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7DE" w:rsidRPr="007937DE" w:rsidRDefault="007937DE" w:rsidP="00793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937DE" w:rsidRDefault="007937DE" w:rsidP="007937D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7937DE">
        <w:rPr>
          <w:rFonts w:ascii="Times New Roman" w:hAnsi="Times New Roman" w:cs="Times New Roman"/>
          <w:color w:val="000000"/>
          <w:sz w:val="32"/>
          <w:szCs w:val="32"/>
          <w:u w:val="single"/>
        </w:rPr>
        <w:t>Tema 13. Ficheros. Tipos. Características.  Organizaciones</w:t>
      </w:r>
      <w:r w:rsidRPr="007937DE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7B3EA9" w:rsidRPr="007B3EA9" w:rsidRDefault="007B3EA9" w:rsidP="007937DE">
      <w:pPr>
        <w:numPr>
          <w:ilvl w:val="1"/>
          <w:numId w:val="1"/>
        </w:numPr>
        <w:autoSpaceDE w:val="0"/>
        <w:autoSpaceDN w:val="0"/>
        <w:adjustRightInd w:val="0"/>
        <w:spacing w:after="57" w:line="240" w:lineRule="auto"/>
        <w:rPr>
          <w:rFonts w:ascii="Arial" w:hAnsi="Arial" w:cs="Arial"/>
          <w:color w:val="000000"/>
          <w:sz w:val="23"/>
          <w:szCs w:val="23"/>
        </w:rPr>
      </w:pPr>
    </w:p>
    <w:p w:rsidR="007937DE" w:rsidRPr="007937DE" w:rsidRDefault="007937DE" w:rsidP="007937DE">
      <w:pPr>
        <w:numPr>
          <w:ilvl w:val="1"/>
          <w:numId w:val="1"/>
        </w:numPr>
        <w:autoSpaceDE w:val="0"/>
        <w:autoSpaceDN w:val="0"/>
        <w:adjustRightInd w:val="0"/>
        <w:spacing w:after="57" w:line="240" w:lineRule="auto"/>
        <w:rPr>
          <w:rFonts w:ascii="Arial" w:hAnsi="Arial" w:cs="Arial"/>
          <w:color w:val="000000"/>
          <w:sz w:val="23"/>
          <w:szCs w:val="23"/>
        </w:rPr>
      </w:pPr>
      <w:r w:rsidRPr="007937DE">
        <w:rPr>
          <w:rFonts w:ascii="Arial" w:hAnsi="Arial" w:cs="Arial"/>
          <w:b/>
          <w:bCs/>
          <w:color w:val="000000"/>
          <w:sz w:val="23"/>
          <w:szCs w:val="23"/>
        </w:rPr>
        <w:t xml:space="preserve">Ficheros. </w:t>
      </w:r>
    </w:p>
    <w:p w:rsidR="007937DE" w:rsidRPr="007937DE" w:rsidRDefault="007937DE" w:rsidP="007937DE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937DE">
        <w:rPr>
          <w:rFonts w:ascii="Arial" w:hAnsi="Arial" w:cs="Arial"/>
          <w:b/>
          <w:bCs/>
          <w:i/>
          <w:iCs/>
          <w:color w:val="000000"/>
        </w:rPr>
        <w:t xml:space="preserve">Estructuras de datos externas. Ficheros. Características. </w:t>
      </w:r>
    </w:p>
    <w:p w:rsidR="007937DE" w:rsidRPr="007937DE" w:rsidRDefault="007937DE" w:rsidP="007937DE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937DE" w:rsidRDefault="007937DE" w:rsidP="007937DE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0"/>
          <w:szCs w:val="20"/>
        </w:rPr>
      </w:pPr>
      <w:r w:rsidRPr="007937DE">
        <w:rPr>
          <w:rFonts w:ascii="Arial" w:hAnsi="Arial" w:cs="Arial"/>
          <w:color w:val="000000"/>
          <w:sz w:val="20"/>
          <w:szCs w:val="20"/>
        </w:rPr>
        <w:t xml:space="preserve">− </w:t>
      </w:r>
      <w:r w:rsidRPr="007937DE">
        <w:rPr>
          <w:rFonts w:ascii="Times New Roman" w:hAnsi="Times New Roman" w:cs="Times New Roman"/>
          <w:color w:val="000000"/>
          <w:sz w:val="20"/>
          <w:szCs w:val="20"/>
        </w:rPr>
        <w:t xml:space="preserve">Una </w:t>
      </w:r>
      <w:r w:rsidRPr="007937DE">
        <w:rPr>
          <w:rFonts w:ascii="Times New Roman" w:hAnsi="Times New Roman" w:cs="Times New Roman"/>
          <w:color w:val="000000"/>
          <w:sz w:val="20"/>
          <w:szCs w:val="20"/>
          <w:u w:val="single"/>
        </w:rPr>
        <w:t>estructura de datos externa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 </w:t>
      </w:r>
      <w:r w:rsidRPr="007937DE">
        <w:rPr>
          <w:rFonts w:ascii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hAnsi="Times New Roman" w:cs="Times New Roman"/>
          <w:color w:val="000000"/>
          <w:sz w:val="20"/>
          <w:szCs w:val="20"/>
        </w:rPr>
        <w:t>definición</w:t>
      </w:r>
      <w:r w:rsidRPr="007937DE">
        <w:rPr>
          <w:rFonts w:ascii="Times New Roman" w:hAnsi="Times New Roman" w:cs="Times New Roman"/>
          <w:color w:val="000000"/>
          <w:sz w:val="20"/>
          <w:szCs w:val="20"/>
        </w:rPr>
        <w:t xml:space="preserve">)  </w:t>
      </w:r>
    </w:p>
    <w:p w:rsidR="007937DE" w:rsidRDefault="007937DE" w:rsidP="007937DE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0"/>
          <w:szCs w:val="20"/>
        </w:rPr>
      </w:pPr>
      <w:r w:rsidRPr="007937DE">
        <w:rPr>
          <w:rFonts w:ascii="Times New Roman" w:hAnsi="Times New Roman" w:cs="Times New Roman"/>
          <w:color w:val="000000"/>
          <w:sz w:val="20"/>
          <w:szCs w:val="20"/>
        </w:rPr>
        <w:t xml:space="preserve">Resuelve dos </w:t>
      </w:r>
      <w:r w:rsidRPr="007937DE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limitaciones </w:t>
      </w:r>
      <w:r w:rsidRPr="007937DE">
        <w:rPr>
          <w:rFonts w:ascii="Times New Roman" w:hAnsi="Times New Roman" w:cs="Times New Roman"/>
          <w:color w:val="000000"/>
          <w:sz w:val="20"/>
          <w:szCs w:val="20"/>
        </w:rPr>
        <w:t xml:space="preserve">importantes de las estructuras internas: </w:t>
      </w:r>
    </w:p>
    <w:p w:rsidR="007937DE" w:rsidRPr="007937DE" w:rsidRDefault="007937DE" w:rsidP="007937DE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0"/>
          <w:szCs w:val="20"/>
        </w:rPr>
      </w:pPr>
    </w:p>
    <w:p w:rsidR="007937DE" w:rsidRPr="007937DE" w:rsidRDefault="007937DE" w:rsidP="007937DE">
      <w:pPr>
        <w:numPr>
          <w:ilvl w:val="1"/>
          <w:numId w:val="1"/>
        </w:numPr>
        <w:autoSpaceDE w:val="0"/>
        <w:autoSpaceDN w:val="0"/>
        <w:adjustRightInd w:val="0"/>
        <w:spacing w:after="65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Temporalidad</w:t>
      </w:r>
      <w:r w:rsidRPr="007937DE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:rsidR="007937DE" w:rsidRDefault="007937DE" w:rsidP="007937DE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Limite</w:t>
      </w:r>
      <w:r w:rsidRPr="007937DE">
        <w:rPr>
          <w:rFonts w:ascii="Times New Roman" w:hAnsi="Times New Roman" w:cs="Times New Roman"/>
          <w:color w:val="000000"/>
          <w:sz w:val="20"/>
          <w:szCs w:val="20"/>
        </w:rPr>
        <w:t xml:space="preserve"> capacidad de la memoria. </w:t>
      </w:r>
    </w:p>
    <w:p w:rsidR="007937DE" w:rsidRPr="007937DE" w:rsidRDefault="007937DE" w:rsidP="007937DE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7937DE" w:rsidRPr="007937DE" w:rsidRDefault="007937DE" w:rsidP="007937DE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0"/>
          <w:szCs w:val="20"/>
        </w:rPr>
      </w:pPr>
      <w:r w:rsidRPr="007937DE">
        <w:rPr>
          <w:rFonts w:ascii="Times New Roman" w:hAnsi="Times New Roman" w:cs="Times New Roman"/>
          <w:color w:val="000000"/>
          <w:sz w:val="20"/>
          <w:szCs w:val="20"/>
        </w:rPr>
        <w:t xml:space="preserve"> La estructura de datos externa básica </w:t>
      </w:r>
      <w:r>
        <w:rPr>
          <w:rFonts w:ascii="Times New Roman" w:hAnsi="Times New Roman" w:cs="Times New Roman"/>
          <w:color w:val="000000"/>
          <w:sz w:val="20"/>
          <w:szCs w:val="20"/>
        </w:rPr>
        <w:t>=</w:t>
      </w:r>
      <w:r w:rsidRPr="007937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937DE">
        <w:rPr>
          <w:rFonts w:ascii="Times New Roman" w:hAnsi="Times New Roman" w:cs="Times New Roman"/>
          <w:color w:val="000000"/>
          <w:sz w:val="20"/>
          <w:szCs w:val="20"/>
          <w:u w:val="single"/>
        </w:rPr>
        <w:t>fichero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Pr="007937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937DE">
        <w:rPr>
          <w:rFonts w:ascii="Times New Roman" w:hAnsi="Times New Roman" w:cs="Times New Roman"/>
          <w:color w:val="000000"/>
          <w:sz w:val="20"/>
          <w:szCs w:val="20"/>
          <w:u w:val="single"/>
        </w:rPr>
        <w:t>características</w:t>
      </w:r>
      <w:r w:rsidRPr="007937DE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</w:p>
    <w:p w:rsidR="007937DE" w:rsidRPr="007937DE" w:rsidRDefault="007937DE" w:rsidP="007937DE">
      <w:pPr>
        <w:numPr>
          <w:ilvl w:val="1"/>
          <w:numId w:val="1"/>
        </w:numPr>
        <w:autoSpaceDE w:val="0"/>
        <w:autoSpaceDN w:val="0"/>
        <w:adjustRightInd w:val="0"/>
        <w:spacing w:after="66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Dinámicos</w:t>
      </w:r>
      <w:r w:rsidRPr="007937DE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:rsidR="007937DE" w:rsidRPr="007937DE" w:rsidRDefault="007937DE" w:rsidP="007937DE">
      <w:pPr>
        <w:numPr>
          <w:ilvl w:val="1"/>
          <w:numId w:val="1"/>
        </w:numPr>
        <w:autoSpaceDE w:val="0"/>
        <w:autoSpaceDN w:val="0"/>
        <w:adjustRightInd w:val="0"/>
        <w:spacing w:after="66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7937DE">
        <w:rPr>
          <w:rFonts w:ascii="Times New Roman" w:hAnsi="Times New Roman" w:cs="Times New Roman"/>
          <w:color w:val="000000"/>
          <w:sz w:val="20"/>
          <w:szCs w:val="20"/>
        </w:rPr>
        <w:t>nd</w:t>
      </w:r>
      <w:r>
        <w:rPr>
          <w:rFonts w:ascii="Times New Roman" w:hAnsi="Times New Roman" w:cs="Times New Roman"/>
          <w:color w:val="000000"/>
          <w:sz w:val="20"/>
          <w:szCs w:val="20"/>
        </w:rPr>
        <w:t>ependencia de los datos</w:t>
      </w:r>
      <w:r w:rsidRPr="007937DE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:rsidR="007937DE" w:rsidRPr="007937DE" w:rsidRDefault="007937DE" w:rsidP="007937DE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937DE">
        <w:rPr>
          <w:rFonts w:ascii="Times New Roman" w:hAnsi="Times New Roman" w:cs="Times New Roman"/>
          <w:color w:val="000000"/>
          <w:sz w:val="20"/>
          <w:szCs w:val="20"/>
        </w:rPr>
        <w:t xml:space="preserve">Su capacidad </w:t>
      </w:r>
      <w:r>
        <w:rPr>
          <w:rFonts w:ascii="Times New Roman" w:hAnsi="Times New Roman" w:cs="Times New Roman"/>
          <w:color w:val="000000"/>
          <w:sz w:val="20"/>
          <w:szCs w:val="20"/>
        </w:rPr>
        <w:t>&gt;</w:t>
      </w:r>
      <w:r w:rsidRPr="007937DE">
        <w:rPr>
          <w:rFonts w:ascii="Times New Roman" w:hAnsi="Times New Roman" w:cs="Times New Roman"/>
          <w:color w:val="000000"/>
          <w:sz w:val="20"/>
          <w:szCs w:val="20"/>
        </w:rPr>
        <w:t xml:space="preserve"> de la memoria. </w:t>
      </w:r>
    </w:p>
    <w:p w:rsidR="007937DE" w:rsidRPr="007937DE" w:rsidRDefault="007937DE" w:rsidP="007937DE">
      <w:pPr>
        <w:numPr>
          <w:ilvl w:val="1"/>
          <w:numId w:val="1"/>
        </w:numPr>
        <w:autoSpaceDE w:val="0"/>
        <w:autoSpaceDN w:val="0"/>
        <w:adjustRightInd w:val="0"/>
        <w:spacing w:after="43" w:line="240" w:lineRule="auto"/>
        <w:rPr>
          <w:rFonts w:ascii="Arial" w:hAnsi="Arial" w:cs="Arial"/>
          <w:color w:val="000000"/>
        </w:rPr>
      </w:pPr>
    </w:p>
    <w:p w:rsidR="007937DE" w:rsidRPr="007937DE" w:rsidRDefault="007937DE" w:rsidP="007937DE">
      <w:pPr>
        <w:numPr>
          <w:ilvl w:val="1"/>
          <w:numId w:val="1"/>
        </w:numPr>
        <w:autoSpaceDE w:val="0"/>
        <w:autoSpaceDN w:val="0"/>
        <w:adjustRightInd w:val="0"/>
        <w:spacing w:after="43" w:line="240" w:lineRule="auto"/>
        <w:rPr>
          <w:rFonts w:ascii="Arial" w:hAnsi="Arial" w:cs="Arial"/>
          <w:color w:val="000000"/>
        </w:rPr>
      </w:pPr>
    </w:p>
    <w:p w:rsidR="007937DE" w:rsidRPr="007937DE" w:rsidRDefault="007937DE" w:rsidP="007937DE">
      <w:pPr>
        <w:numPr>
          <w:ilvl w:val="1"/>
          <w:numId w:val="1"/>
        </w:numPr>
        <w:autoSpaceDE w:val="0"/>
        <w:autoSpaceDN w:val="0"/>
        <w:adjustRightInd w:val="0"/>
        <w:spacing w:after="43" w:line="240" w:lineRule="auto"/>
        <w:rPr>
          <w:rFonts w:ascii="Arial" w:hAnsi="Arial" w:cs="Arial"/>
          <w:color w:val="000000"/>
        </w:rPr>
      </w:pPr>
      <w:r w:rsidRPr="007937DE">
        <w:rPr>
          <w:rFonts w:ascii="Arial" w:hAnsi="Arial" w:cs="Arial"/>
          <w:b/>
          <w:bCs/>
          <w:i/>
          <w:iCs/>
          <w:color w:val="000000"/>
        </w:rPr>
        <w:t xml:space="preserve"> Registros. </w:t>
      </w:r>
    </w:p>
    <w:p w:rsidR="007937DE" w:rsidRPr="00C67775" w:rsidRDefault="007937DE" w:rsidP="007937DE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937DE">
        <w:rPr>
          <w:rFonts w:ascii="Arial" w:hAnsi="Arial" w:cs="Arial"/>
          <w:b/>
          <w:bCs/>
          <w:color w:val="000000"/>
          <w:sz w:val="20"/>
          <w:szCs w:val="20"/>
        </w:rPr>
        <w:t xml:space="preserve">Registros lógicos y físicos. Factor de bloqueo. Buffer de E/S. </w:t>
      </w:r>
    </w:p>
    <w:p w:rsidR="00C67775" w:rsidRPr="007937DE" w:rsidRDefault="00C67775" w:rsidP="007937DE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937DE" w:rsidRPr="007937DE" w:rsidRDefault="007937DE" w:rsidP="007937DE">
      <w:pPr>
        <w:numPr>
          <w:ilvl w:val="1"/>
          <w:numId w:val="1"/>
        </w:numPr>
        <w:autoSpaceDE w:val="0"/>
        <w:autoSpaceDN w:val="0"/>
        <w:adjustRightInd w:val="0"/>
        <w:spacing w:after="65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937DE">
        <w:rPr>
          <w:rFonts w:ascii="Times New Roman" w:hAnsi="Times New Roman" w:cs="Times New Roman"/>
          <w:color w:val="000000"/>
          <w:sz w:val="20"/>
          <w:szCs w:val="20"/>
        </w:rPr>
        <w:t xml:space="preserve">Un </w:t>
      </w:r>
      <w:r w:rsidRPr="007937DE">
        <w:rPr>
          <w:rFonts w:ascii="Times New Roman" w:hAnsi="Times New Roman" w:cs="Times New Roman"/>
          <w:color w:val="000000"/>
          <w:sz w:val="20"/>
          <w:szCs w:val="20"/>
          <w:u w:val="single"/>
        </w:rPr>
        <w:t>registro lógico o registro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(definición). E</w:t>
      </w:r>
      <w:r w:rsidRPr="007937DE">
        <w:rPr>
          <w:rFonts w:ascii="Times New Roman" w:hAnsi="Times New Roman" w:cs="Times New Roman"/>
          <w:color w:val="000000"/>
          <w:sz w:val="20"/>
          <w:szCs w:val="20"/>
        </w:rPr>
        <w:t xml:space="preserve">lementos del registro </w:t>
      </w:r>
      <w:r>
        <w:rPr>
          <w:rFonts w:ascii="Times New Roman" w:hAnsi="Times New Roman" w:cs="Times New Roman"/>
          <w:color w:val="000000"/>
          <w:sz w:val="20"/>
          <w:szCs w:val="20"/>
        </w:rPr>
        <w:t>=</w:t>
      </w:r>
      <w:r w:rsidRPr="007937DE">
        <w:rPr>
          <w:rFonts w:ascii="Times New Roman" w:hAnsi="Times New Roman" w:cs="Times New Roman"/>
          <w:color w:val="000000"/>
          <w:sz w:val="20"/>
          <w:szCs w:val="20"/>
        </w:rPr>
        <w:t xml:space="preserve"> denomina </w:t>
      </w:r>
      <w:r w:rsidRPr="007937DE">
        <w:rPr>
          <w:rFonts w:ascii="Times New Roman" w:hAnsi="Times New Roman" w:cs="Times New Roman"/>
          <w:color w:val="000000"/>
          <w:sz w:val="20"/>
          <w:szCs w:val="20"/>
          <w:u w:val="single"/>
        </w:rPr>
        <w:t>campo</w:t>
      </w:r>
      <w:r w:rsidRPr="007937DE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:rsidR="007937DE" w:rsidRPr="007937DE" w:rsidRDefault="007937DE" w:rsidP="007937DE">
      <w:pPr>
        <w:numPr>
          <w:ilvl w:val="1"/>
          <w:numId w:val="1"/>
        </w:numPr>
        <w:autoSpaceDE w:val="0"/>
        <w:autoSpaceDN w:val="0"/>
        <w:adjustRightInd w:val="0"/>
        <w:spacing w:after="65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937DE">
        <w:rPr>
          <w:rFonts w:ascii="Times New Roman" w:hAnsi="Times New Roman" w:cs="Times New Roman"/>
          <w:color w:val="000000"/>
          <w:sz w:val="20"/>
          <w:szCs w:val="20"/>
        </w:rPr>
        <w:t xml:space="preserve">Un </w:t>
      </w:r>
      <w:r w:rsidRPr="007937DE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registro físico o bloque </w:t>
      </w:r>
      <w:r w:rsidR="00C67775">
        <w:rPr>
          <w:rFonts w:ascii="Times New Roman" w:hAnsi="Times New Roman" w:cs="Times New Roman"/>
          <w:color w:val="000000"/>
          <w:sz w:val="20"/>
          <w:szCs w:val="20"/>
        </w:rPr>
        <w:t xml:space="preserve"> (Definición)</w:t>
      </w:r>
      <w:r w:rsidRPr="007937DE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:rsidR="007937DE" w:rsidRPr="007937DE" w:rsidRDefault="007937DE" w:rsidP="007937DE">
      <w:pPr>
        <w:numPr>
          <w:ilvl w:val="1"/>
          <w:numId w:val="1"/>
        </w:numPr>
        <w:autoSpaceDE w:val="0"/>
        <w:autoSpaceDN w:val="0"/>
        <w:adjustRightInd w:val="0"/>
        <w:spacing w:after="65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937DE">
        <w:rPr>
          <w:rFonts w:ascii="Times New Roman" w:hAnsi="Times New Roman" w:cs="Times New Roman"/>
          <w:color w:val="000000"/>
          <w:sz w:val="20"/>
          <w:szCs w:val="20"/>
        </w:rPr>
        <w:t>Los registros lógicos y físicos se relacionan</w:t>
      </w:r>
      <w:r w:rsidR="00C6777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67775" w:rsidRPr="00C67775">
        <w:rPr>
          <w:rFonts w:ascii="Times New Roman" w:hAnsi="Times New Roman" w:cs="Times New Roman"/>
          <w:color w:val="000000"/>
          <w:sz w:val="20"/>
          <w:szCs w:val="20"/>
        </w:rPr>
        <w:sym w:font="Wingdings" w:char="F0E0"/>
      </w:r>
      <w:r w:rsidRPr="007937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937DE">
        <w:rPr>
          <w:rFonts w:ascii="Times New Roman" w:hAnsi="Times New Roman" w:cs="Times New Roman"/>
          <w:color w:val="000000"/>
          <w:sz w:val="20"/>
          <w:szCs w:val="20"/>
          <w:u w:val="single"/>
        </w:rPr>
        <w:t>factor de bloqueo</w:t>
      </w:r>
      <w:r w:rsidRPr="007937DE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:rsidR="00C67775" w:rsidRDefault="00C67775" w:rsidP="007937DE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Buffer de E/S definición.</w:t>
      </w:r>
    </w:p>
    <w:p w:rsidR="00C67775" w:rsidRPr="00C67775" w:rsidRDefault="00C67775" w:rsidP="007937DE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67775" w:rsidRPr="00C67775" w:rsidRDefault="00C67775" w:rsidP="007937DE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937DE" w:rsidRPr="00C67775" w:rsidRDefault="007937DE" w:rsidP="007937DE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937DE">
        <w:rPr>
          <w:rFonts w:ascii="Arial" w:hAnsi="Arial" w:cs="Arial"/>
          <w:b/>
          <w:bCs/>
          <w:color w:val="000000"/>
          <w:sz w:val="20"/>
          <w:szCs w:val="20"/>
        </w:rPr>
        <w:t xml:space="preserve">Longitud de un registro. Tipos de registro. </w:t>
      </w:r>
    </w:p>
    <w:p w:rsidR="00C67775" w:rsidRPr="007937DE" w:rsidRDefault="00C67775" w:rsidP="007937DE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67775" w:rsidRPr="00C67775" w:rsidRDefault="007937DE" w:rsidP="00C67775">
      <w:pPr>
        <w:numPr>
          <w:ilvl w:val="1"/>
          <w:numId w:val="1"/>
        </w:numPr>
        <w:autoSpaceDE w:val="0"/>
        <w:autoSpaceDN w:val="0"/>
        <w:adjustRightInd w:val="0"/>
        <w:spacing w:after="65" w:line="240" w:lineRule="auto"/>
        <w:ind w:left="360"/>
        <w:rPr>
          <w:rFonts w:ascii="Times New Roman" w:hAnsi="Times New Roman" w:cs="Times New Roman"/>
          <w:color w:val="000000"/>
          <w:sz w:val="20"/>
          <w:szCs w:val="20"/>
        </w:rPr>
      </w:pPr>
      <w:r w:rsidRPr="007937DE">
        <w:rPr>
          <w:rFonts w:ascii="Arial" w:hAnsi="Arial" w:cs="Arial"/>
          <w:color w:val="000000"/>
          <w:sz w:val="20"/>
          <w:szCs w:val="20"/>
        </w:rPr>
        <w:t xml:space="preserve">− </w:t>
      </w:r>
      <w:r w:rsidRPr="007937DE">
        <w:rPr>
          <w:rFonts w:ascii="Times New Roman" w:hAnsi="Times New Roman" w:cs="Times New Roman"/>
          <w:color w:val="000000"/>
          <w:sz w:val="20"/>
          <w:szCs w:val="20"/>
        </w:rPr>
        <w:t xml:space="preserve">La </w:t>
      </w:r>
      <w:r w:rsidRPr="007937DE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longitud de un registro </w:t>
      </w:r>
      <w:r w:rsidR="00C67775">
        <w:rPr>
          <w:rFonts w:ascii="Times New Roman" w:hAnsi="Times New Roman" w:cs="Times New Roman"/>
          <w:color w:val="000000"/>
          <w:sz w:val="20"/>
          <w:szCs w:val="20"/>
        </w:rPr>
        <w:t xml:space="preserve"> SUMATORIO</w:t>
      </w:r>
      <w:r w:rsidRPr="007937DE">
        <w:rPr>
          <w:rFonts w:ascii="Times New Roman" w:hAnsi="Times New Roman" w:cs="Times New Roman"/>
          <w:color w:val="000000"/>
          <w:sz w:val="20"/>
          <w:szCs w:val="20"/>
        </w:rPr>
        <w:t xml:space="preserve"> campos</w:t>
      </w:r>
    </w:p>
    <w:p w:rsidR="007937DE" w:rsidRPr="007937DE" w:rsidRDefault="007937DE" w:rsidP="007937DE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0"/>
          <w:szCs w:val="20"/>
        </w:rPr>
      </w:pPr>
      <w:r w:rsidRPr="007937DE">
        <w:rPr>
          <w:rFonts w:ascii="Times New Roman" w:hAnsi="Times New Roman" w:cs="Times New Roman"/>
          <w:color w:val="000000"/>
          <w:sz w:val="20"/>
          <w:szCs w:val="20"/>
        </w:rPr>
        <w:t xml:space="preserve"> En función de la longitud, los registros pueden ser: </w:t>
      </w:r>
    </w:p>
    <w:p w:rsidR="007937DE" w:rsidRPr="007937DE" w:rsidRDefault="007937DE" w:rsidP="007937DE">
      <w:pPr>
        <w:numPr>
          <w:ilvl w:val="1"/>
          <w:numId w:val="1"/>
        </w:numPr>
        <w:autoSpaceDE w:val="0"/>
        <w:autoSpaceDN w:val="0"/>
        <w:adjustRightInd w:val="0"/>
        <w:spacing w:after="62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937DE">
        <w:rPr>
          <w:rFonts w:ascii="Times New Roman" w:hAnsi="Times New Roman" w:cs="Times New Roman"/>
          <w:i/>
          <w:iCs/>
          <w:color w:val="000000"/>
          <w:sz w:val="20"/>
          <w:szCs w:val="20"/>
        </w:rPr>
        <w:t>De longitud fija</w:t>
      </w:r>
      <w:r w:rsidRPr="007937DE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:rsidR="007937DE" w:rsidRPr="007937DE" w:rsidRDefault="007937DE" w:rsidP="007937DE">
      <w:pPr>
        <w:numPr>
          <w:ilvl w:val="1"/>
          <w:numId w:val="1"/>
        </w:numPr>
        <w:autoSpaceDE w:val="0"/>
        <w:autoSpaceDN w:val="0"/>
        <w:adjustRightInd w:val="0"/>
        <w:spacing w:after="62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937DE">
        <w:rPr>
          <w:rFonts w:ascii="Times New Roman" w:hAnsi="Times New Roman" w:cs="Times New Roman"/>
          <w:i/>
          <w:iCs/>
          <w:color w:val="000000"/>
          <w:sz w:val="20"/>
          <w:szCs w:val="20"/>
        </w:rPr>
        <w:t>De longitud variable</w:t>
      </w:r>
      <w:r w:rsidRPr="007937DE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:rsidR="00C67775" w:rsidRPr="00C67775" w:rsidRDefault="007937DE" w:rsidP="00C67775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937DE">
        <w:rPr>
          <w:rFonts w:ascii="Times New Roman" w:hAnsi="Times New Roman" w:cs="Times New Roman"/>
          <w:i/>
          <w:iCs/>
          <w:color w:val="000000"/>
          <w:sz w:val="20"/>
          <w:szCs w:val="20"/>
        </w:rPr>
        <w:t>De longitud indefinida</w:t>
      </w:r>
      <w:proofErr w:type="gramStart"/>
      <w:r w:rsidRPr="007937DE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7937D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67775" w:rsidRPr="00C67775" w:rsidRDefault="007937DE" w:rsidP="00C67775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937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37DE" w:rsidRPr="007937DE" w:rsidRDefault="007937DE" w:rsidP="00C677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937DE">
        <w:rPr>
          <w:rFonts w:ascii="Arial" w:hAnsi="Arial" w:cs="Arial"/>
          <w:b/>
          <w:bCs/>
          <w:i/>
          <w:iCs/>
        </w:rPr>
        <w:t xml:space="preserve">Implementación física de los ficheros. </w:t>
      </w:r>
    </w:p>
    <w:p w:rsidR="007937DE" w:rsidRDefault="007937DE" w:rsidP="007937DE">
      <w:pPr>
        <w:autoSpaceDE w:val="0"/>
        <w:autoSpaceDN w:val="0"/>
        <w:adjustRightInd w:val="0"/>
        <w:spacing w:after="43" w:line="240" w:lineRule="auto"/>
        <w:rPr>
          <w:rFonts w:ascii="Arial" w:hAnsi="Arial" w:cs="Arial"/>
          <w:b/>
          <w:bCs/>
          <w:sz w:val="20"/>
          <w:szCs w:val="20"/>
        </w:rPr>
      </w:pPr>
      <w:r w:rsidRPr="007937DE">
        <w:rPr>
          <w:rFonts w:ascii="Arial" w:hAnsi="Arial" w:cs="Arial"/>
          <w:b/>
          <w:bCs/>
          <w:sz w:val="20"/>
          <w:szCs w:val="20"/>
        </w:rPr>
        <w:t xml:space="preserve">Métodos de asignación de espacio. </w:t>
      </w:r>
    </w:p>
    <w:p w:rsidR="00C67775" w:rsidRPr="007937DE" w:rsidRDefault="00C67775" w:rsidP="007937DE">
      <w:pPr>
        <w:autoSpaceDE w:val="0"/>
        <w:autoSpaceDN w:val="0"/>
        <w:adjustRightInd w:val="0"/>
        <w:spacing w:after="43" w:line="240" w:lineRule="auto"/>
        <w:rPr>
          <w:rFonts w:ascii="Arial" w:hAnsi="Arial" w:cs="Arial"/>
          <w:sz w:val="20"/>
          <w:szCs w:val="20"/>
        </w:rPr>
      </w:pPr>
    </w:p>
    <w:p w:rsidR="00C67775" w:rsidRDefault="007937DE" w:rsidP="00793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937DE">
        <w:rPr>
          <w:rFonts w:ascii="Times New Roman" w:hAnsi="Times New Roman" w:cs="Times New Roman"/>
          <w:b/>
          <w:bCs/>
          <w:sz w:val="20"/>
          <w:szCs w:val="20"/>
        </w:rPr>
        <w:t xml:space="preserve"> Asignación contigua. Inconvenientes.</w:t>
      </w:r>
    </w:p>
    <w:p w:rsidR="007937DE" w:rsidRPr="007937DE" w:rsidRDefault="007937DE" w:rsidP="00793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37D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C67775" w:rsidRPr="007937DE" w:rsidRDefault="007937DE" w:rsidP="007937DE">
      <w:pPr>
        <w:autoSpaceDE w:val="0"/>
        <w:autoSpaceDN w:val="0"/>
        <w:adjustRightInd w:val="0"/>
        <w:spacing w:after="65" w:line="240" w:lineRule="auto"/>
        <w:rPr>
          <w:rFonts w:ascii="Times New Roman" w:hAnsi="Times New Roman" w:cs="Times New Roman"/>
          <w:sz w:val="20"/>
          <w:szCs w:val="20"/>
        </w:rPr>
      </w:pPr>
      <w:r w:rsidRPr="007937DE">
        <w:rPr>
          <w:rFonts w:ascii="Times New Roman" w:hAnsi="Times New Roman" w:cs="Times New Roman"/>
          <w:sz w:val="20"/>
          <w:szCs w:val="20"/>
        </w:rPr>
        <w:t xml:space="preserve">− </w:t>
      </w:r>
      <w:r w:rsidR="00C67775">
        <w:rPr>
          <w:rFonts w:ascii="Times New Roman" w:hAnsi="Times New Roman" w:cs="Times New Roman"/>
          <w:sz w:val="20"/>
          <w:szCs w:val="20"/>
        </w:rPr>
        <w:t xml:space="preserve"> Definición</w:t>
      </w:r>
    </w:p>
    <w:p w:rsidR="007937DE" w:rsidRPr="007937DE" w:rsidRDefault="007937DE" w:rsidP="00793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37DE">
        <w:rPr>
          <w:rFonts w:ascii="Times New Roman" w:hAnsi="Times New Roman" w:cs="Times New Roman"/>
          <w:sz w:val="20"/>
          <w:szCs w:val="20"/>
        </w:rPr>
        <w:t xml:space="preserve">−  </w:t>
      </w:r>
      <w:proofErr w:type="gramStart"/>
      <w:r w:rsidRPr="007937DE">
        <w:rPr>
          <w:rFonts w:ascii="Times New Roman" w:hAnsi="Times New Roman" w:cs="Times New Roman"/>
          <w:sz w:val="20"/>
          <w:szCs w:val="20"/>
          <w:u w:val="single"/>
        </w:rPr>
        <w:t>inconvenientes</w:t>
      </w:r>
      <w:proofErr w:type="gramEnd"/>
      <w:r w:rsidRPr="007937DE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C67775" w:rsidRDefault="00C67775" w:rsidP="007937DE">
      <w:pPr>
        <w:numPr>
          <w:ilvl w:val="2"/>
          <w:numId w:val="2"/>
        </w:numPr>
        <w:autoSpaceDE w:val="0"/>
        <w:autoSpaceDN w:val="0"/>
        <w:adjustRightInd w:val="0"/>
        <w:spacing w:after="65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7937DE" w:rsidRPr="007937DE" w:rsidRDefault="00C67775" w:rsidP="007937DE">
      <w:pPr>
        <w:numPr>
          <w:ilvl w:val="2"/>
          <w:numId w:val="2"/>
        </w:numPr>
        <w:autoSpaceDE w:val="0"/>
        <w:autoSpaceDN w:val="0"/>
        <w:adjustRightInd w:val="0"/>
        <w:spacing w:after="65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Saber el espacio necesario</w:t>
      </w:r>
      <w:r w:rsidR="007937DE" w:rsidRPr="007937DE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7937DE" w:rsidRDefault="007937DE" w:rsidP="007937DE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7937DE">
        <w:rPr>
          <w:rFonts w:ascii="Times New Roman" w:hAnsi="Times New Roman" w:cs="Times New Roman"/>
          <w:sz w:val="20"/>
          <w:szCs w:val="20"/>
        </w:rPr>
        <w:t>Si se manejan ficheros grandes,</w:t>
      </w:r>
      <w:r w:rsidR="00C67775">
        <w:rPr>
          <w:rFonts w:ascii="Times New Roman" w:hAnsi="Times New Roman" w:cs="Times New Roman"/>
          <w:sz w:val="20"/>
          <w:szCs w:val="20"/>
        </w:rPr>
        <w:t xml:space="preserve"> </w:t>
      </w:r>
      <w:r w:rsidR="00C67775" w:rsidRPr="00C67775">
        <w:rPr>
          <w:rFonts w:ascii="Times New Roman" w:hAnsi="Times New Roman" w:cs="Times New Roman"/>
          <w:sz w:val="20"/>
          <w:szCs w:val="20"/>
        </w:rPr>
        <w:sym w:font="Wingdings" w:char="F0E0"/>
      </w:r>
      <w:r w:rsidRPr="007937DE">
        <w:rPr>
          <w:rFonts w:ascii="Times New Roman" w:hAnsi="Times New Roman" w:cs="Times New Roman"/>
          <w:sz w:val="20"/>
          <w:szCs w:val="20"/>
        </w:rPr>
        <w:t xml:space="preserve"> </w:t>
      </w:r>
      <w:r w:rsidRPr="007937DE">
        <w:rPr>
          <w:rFonts w:ascii="Times New Roman" w:hAnsi="Times New Roman" w:cs="Times New Roman"/>
          <w:sz w:val="20"/>
          <w:szCs w:val="20"/>
          <w:u w:val="single"/>
        </w:rPr>
        <w:t>fragmentación externa</w:t>
      </w:r>
      <w:r w:rsidRPr="007937DE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C67775" w:rsidRPr="007937DE" w:rsidRDefault="00C67775" w:rsidP="007937DE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7937DE" w:rsidRPr="007937DE" w:rsidRDefault="007937DE" w:rsidP="00C677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37DE">
        <w:rPr>
          <w:rFonts w:ascii="Times New Roman" w:hAnsi="Times New Roman" w:cs="Times New Roman"/>
          <w:b/>
          <w:bCs/>
          <w:sz w:val="20"/>
          <w:szCs w:val="20"/>
        </w:rPr>
        <w:t xml:space="preserve">. Asignación no contigua. Inconvenientes. </w:t>
      </w:r>
    </w:p>
    <w:p w:rsidR="007937DE" w:rsidRPr="007937DE" w:rsidRDefault="007937DE" w:rsidP="007937DE">
      <w:pPr>
        <w:numPr>
          <w:ilvl w:val="2"/>
          <w:numId w:val="2"/>
        </w:numPr>
        <w:autoSpaceDE w:val="0"/>
        <w:autoSpaceDN w:val="0"/>
        <w:adjustRightInd w:val="0"/>
        <w:spacing w:after="65" w:line="240" w:lineRule="auto"/>
        <w:rPr>
          <w:rFonts w:ascii="Times New Roman" w:hAnsi="Times New Roman" w:cs="Times New Roman"/>
          <w:sz w:val="20"/>
          <w:szCs w:val="20"/>
        </w:rPr>
      </w:pPr>
      <w:r w:rsidRPr="007937DE">
        <w:rPr>
          <w:rFonts w:ascii="Times New Roman" w:hAnsi="Times New Roman" w:cs="Times New Roman"/>
          <w:sz w:val="20"/>
          <w:szCs w:val="20"/>
        </w:rPr>
        <w:t xml:space="preserve">− </w:t>
      </w:r>
      <w:r w:rsidR="00C67775">
        <w:rPr>
          <w:rFonts w:ascii="Times New Roman" w:hAnsi="Times New Roman" w:cs="Times New Roman"/>
          <w:sz w:val="20"/>
          <w:szCs w:val="20"/>
        </w:rPr>
        <w:t xml:space="preserve"> Definición</w:t>
      </w:r>
      <w:r w:rsidRPr="007937DE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7937DE" w:rsidRPr="007937DE" w:rsidRDefault="007937DE" w:rsidP="007937DE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37DE">
        <w:rPr>
          <w:rFonts w:ascii="Times New Roman" w:hAnsi="Times New Roman" w:cs="Times New Roman"/>
          <w:sz w:val="20"/>
          <w:szCs w:val="20"/>
        </w:rPr>
        <w:t xml:space="preserve">− Existen varias posibilidades de gestión: </w:t>
      </w:r>
    </w:p>
    <w:p w:rsidR="00745213" w:rsidRDefault="007937DE" w:rsidP="007937DE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37DE">
        <w:rPr>
          <w:rFonts w:ascii="Cambria Math" w:hAnsi="Cambria Math" w:cs="Cambria Math"/>
          <w:sz w:val="20"/>
          <w:szCs w:val="20"/>
        </w:rPr>
        <w:t>∗</w:t>
      </w:r>
      <w:r w:rsidRPr="007937DE">
        <w:rPr>
          <w:rFonts w:ascii="Times New Roman" w:hAnsi="Times New Roman" w:cs="Times New Roman"/>
          <w:sz w:val="20"/>
          <w:szCs w:val="20"/>
        </w:rPr>
        <w:t xml:space="preserve"> </w:t>
      </w:r>
      <w:r w:rsidRPr="007937DE">
        <w:rPr>
          <w:rFonts w:ascii="Times New Roman" w:hAnsi="Times New Roman" w:cs="Times New Roman"/>
          <w:i/>
          <w:iCs/>
          <w:sz w:val="20"/>
          <w:szCs w:val="20"/>
        </w:rPr>
        <w:t>Lista enlazada de bloques</w:t>
      </w:r>
      <w:r w:rsidRPr="007937DE">
        <w:rPr>
          <w:rFonts w:ascii="Times New Roman" w:hAnsi="Times New Roman" w:cs="Times New Roman"/>
          <w:sz w:val="20"/>
          <w:szCs w:val="20"/>
        </w:rPr>
        <w:t>.</w:t>
      </w:r>
    </w:p>
    <w:p w:rsidR="007937DE" w:rsidRDefault="00745213" w:rsidP="007937DE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7937DE" w:rsidRPr="007937DE">
        <w:rPr>
          <w:rFonts w:ascii="Times New Roman" w:hAnsi="Times New Roman" w:cs="Times New Roman"/>
          <w:sz w:val="20"/>
          <w:szCs w:val="20"/>
        </w:rPr>
        <w:t xml:space="preserve"> Presenta los siguientes </w:t>
      </w:r>
      <w:r w:rsidR="007937DE" w:rsidRPr="007937DE">
        <w:rPr>
          <w:rFonts w:ascii="Times New Roman" w:hAnsi="Times New Roman" w:cs="Times New Roman"/>
          <w:sz w:val="20"/>
          <w:szCs w:val="20"/>
          <w:u w:val="single"/>
        </w:rPr>
        <w:t>inconvenientes</w:t>
      </w:r>
      <w:r w:rsidR="007937DE" w:rsidRPr="007937DE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745213" w:rsidRPr="007937DE" w:rsidRDefault="00745213" w:rsidP="007937DE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937DE" w:rsidRPr="007937DE" w:rsidRDefault="007937DE" w:rsidP="007937DE">
      <w:pPr>
        <w:numPr>
          <w:ilvl w:val="2"/>
          <w:numId w:val="2"/>
        </w:numPr>
        <w:autoSpaceDE w:val="0"/>
        <w:autoSpaceDN w:val="0"/>
        <w:adjustRightInd w:val="0"/>
        <w:spacing w:after="51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7937DE">
        <w:rPr>
          <w:rFonts w:ascii="Times New Roman" w:hAnsi="Times New Roman" w:cs="Times New Roman"/>
          <w:sz w:val="20"/>
          <w:szCs w:val="20"/>
        </w:rPr>
        <w:t xml:space="preserve">El acceso a un determinado bloque supone pasar por todos los bloques anteriores. </w:t>
      </w:r>
    </w:p>
    <w:p w:rsidR="00745213" w:rsidRDefault="007937DE" w:rsidP="007937DE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7937DE">
        <w:rPr>
          <w:rFonts w:ascii="Times New Roman" w:hAnsi="Times New Roman" w:cs="Times New Roman"/>
          <w:sz w:val="20"/>
          <w:szCs w:val="20"/>
        </w:rPr>
        <w:t>Si se daña cualquier puntero al siguiente bloque, el resto del fichero queda ilocalizable.</w:t>
      </w:r>
    </w:p>
    <w:p w:rsidR="007937DE" w:rsidRPr="007937DE" w:rsidRDefault="007937DE" w:rsidP="007937DE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7937D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937DE" w:rsidRPr="007937DE" w:rsidRDefault="007937DE" w:rsidP="007937DE">
      <w:pPr>
        <w:numPr>
          <w:ilvl w:val="2"/>
          <w:numId w:val="2"/>
        </w:numPr>
        <w:autoSpaceDE w:val="0"/>
        <w:autoSpaceDN w:val="0"/>
        <w:adjustRightInd w:val="0"/>
        <w:spacing w:after="62" w:line="240" w:lineRule="auto"/>
        <w:rPr>
          <w:rFonts w:ascii="Times New Roman" w:hAnsi="Times New Roman" w:cs="Times New Roman"/>
          <w:sz w:val="20"/>
          <w:szCs w:val="20"/>
        </w:rPr>
      </w:pPr>
      <w:r w:rsidRPr="007937DE">
        <w:rPr>
          <w:rFonts w:ascii="Cambria Math" w:hAnsi="Cambria Math" w:cs="Cambria Math"/>
          <w:sz w:val="20"/>
          <w:szCs w:val="20"/>
        </w:rPr>
        <w:t>∗</w:t>
      </w:r>
      <w:r w:rsidRPr="007937DE">
        <w:rPr>
          <w:rFonts w:ascii="Times New Roman" w:hAnsi="Times New Roman" w:cs="Times New Roman"/>
          <w:sz w:val="20"/>
          <w:szCs w:val="20"/>
        </w:rPr>
        <w:t xml:space="preserve"> </w:t>
      </w:r>
      <w:r w:rsidRPr="007937DE">
        <w:rPr>
          <w:rFonts w:ascii="Times New Roman" w:hAnsi="Times New Roman" w:cs="Times New Roman"/>
          <w:i/>
          <w:iCs/>
          <w:sz w:val="20"/>
          <w:szCs w:val="20"/>
        </w:rPr>
        <w:t>Tabla de asignación (FAT</w:t>
      </w:r>
      <w:r w:rsidRPr="007937D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45213" w:rsidRDefault="007937DE" w:rsidP="007937DE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37DE">
        <w:rPr>
          <w:rFonts w:ascii="Cambria Math" w:hAnsi="Cambria Math" w:cs="Cambria Math"/>
          <w:sz w:val="20"/>
          <w:szCs w:val="20"/>
        </w:rPr>
        <w:t>∗</w:t>
      </w:r>
      <w:r w:rsidRPr="007937DE">
        <w:rPr>
          <w:rFonts w:ascii="Times New Roman" w:hAnsi="Times New Roman" w:cs="Times New Roman"/>
          <w:sz w:val="20"/>
          <w:szCs w:val="20"/>
        </w:rPr>
        <w:t xml:space="preserve"> </w:t>
      </w:r>
      <w:r w:rsidRPr="007937DE">
        <w:rPr>
          <w:rFonts w:ascii="Times New Roman" w:hAnsi="Times New Roman" w:cs="Times New Roman"/>
          <w:i/>
          <w:iCs/>
          <w:sz w:val="20"/>
          <w:szCs w:val="20"/>
        </w:rPr>
        <w:t>Tabla de bloques de índices</w:t>
      </w:r>
      <w:r w:rsidRPr="007937DE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745213" w:rsidRPr="00745213" w:rsidRDefault="007937DE" w:rsidP="004A022C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7DE">
        <w:rPr>
          <w:rFonts w:ascii="Times New Roman" w:hAnsi="Times New Roman" w:cs="Times New Roman"/>
          <w:sz w:val="20"/>
          <w:szCs w:val="20"/>
          <w:u w:val="single"/>
        </w:rPr>
        <w:t xml:space="preserve">inconveniente </w:t>
      </w:r>
      <w:r w:rsidRPr="007937DE">
        <w:rPr>
          <w:rFonts w:ascii="Times New Roman" w:hAnsi="Times New Roman" w:cs="Times New Roman"/>
          <w:sz w:val="20"/>
          <w:szCs w:val="20"/>
        </w:rPr>
        <w:t xml:space="preserve">de que los bloques de índices ocupan espacio en disco que deja de estar disponible para almacenar datos. </w:t>
      </w:r>
    </w:p>
    <w:p w:rsidR="00745213" w:rsidRPr="00745213" w:rsidRDefault="007937DE" w:rsidP="007937DE">
      <w:pPr>
        <w:pageBreakBefore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7DE">
        <w:rPr>
          <w:rFonts w:ascii="Arial" w:hAnsi="Arial" w:cs="Arial"/>
          <w:b/>
          <w:bCs/>
          <w:sz w:val="20"/>
          <w:szCs w:val="20"/>
        </w:rPr>
        <w:lastRenderedPageBreak/>
        <w:t xml:space="preserve"> Métodos de control de bloques libres.</w:t>
      </w:r>
    </w:p>
    <w:p w:rsidR="00745213" w:rsidRDefault="00745213" w:rsidP="007937DE">
      <w:pPr>
        <w:autoSpaceDE w:val="0"/>
        <w:autoSpaceDN w:val="0"/>
        <w:adjustRightInd w:val="0"/>
        <w:spacing w:after="65" w:line="240" w:lineRule="auto"/>
        <w:rPr>
          <w:rFonts w:ascii="Times New Roman" w:hAnsi="Times New Roman" w:cs="Times New Roman"/>
          <w:sz w:val="24"/>
          <w:szCs w:val="24"/>
        </w:rPr>
      </w:pPr>
    </w:p>
    <w:p w:rsidR="007937DE" w:rsidRPr="007937DE" w:rsidRDefault="007937DE" w:rsidP="007937DE">
      <w:pPr>
        <w:autoSpaceDE w:val="0"/>
        <w:autoSpaceDN w:val="0"/>
        <w:adjustRightInd w:val="0"/>
        <w:spacing w:after="65" w:line="240" w:lineRule="auto"/>
        <w:rPr>
          <w:rFonts w:ascii="Times New Roman" w:hAnsi="Times New Roman" w:cs="Times New Roman"/>
          <w:sz w:val="20"/>
          <w:szCs w:val="20"/>
        </w:rPr>
      </w:pPr>
      <w:r w:rsidRPr="007937DE">
        <w:rPr>
          <w:rFonts w:ascii="Times New Roman" w:hAnsi="Times New Roman" w:cs="Times New Roman"/>
          <w:sz w:val="20"/>
          <w:szCs w:val="20"/>
        </w:rPr>
        <w:t xml:space="preserve">− </w:t>
      </w:r>
      <w:r w:rsidR="00745213">
        <w:rPr>
          <w:rFonts w:ascii="Times New Roman" w:hAnsi="Times New Roman" w:cs="Times New Roman"/>
          <w:sz w:val="20"/>
          <w:szCs w:val="20"/>
        </w:rPr>
        <w:t>Definición</w:t>
      </w:r>
      <w:r w:rsidRPr="007937D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937DE" w:rsidRPr="007937DE" w:rsidRDefault="007937DE" w:rsidP="00793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37DE">
        <w:rPr>
          <w:rFonts w:ascii="Times New Roman" w:hAnsi="Times New Roman" w:cs="Times New Roman"/>
          <w:sz w:val="20"/>
          <w:szCs w:val="20"/>
        </w:rPr>
        <w:t>−</w:t>
      </w:r>
      <w:r w:rsidR="00745213">
        <w:rPr>
          <w:rFonts w:ascii="Times New Roman" w:hAnsi="Times New Roman" w:cs="Times New Roman"/>
          <w:sz w:val="20"/>
          <w:szCs w:val="20"/>
        </w:rPr>
        <w:t xml:space="preserve"> M</w:t>
      </w:r>
      <w:r w:rsidRPr="007937DE">
        <w:rPr>
          <w:rFonts w:ascii="Times New Roman" w:hAnsi="Times New Roman" w:cs="Times New Roman"/>
          <w:sz w:val="20"/>
          <w:szCs w:val="20"/>
        </w:rPr>
        <w:t>é</w:t>
      </w:r>
      <w:r w:rsidR="00745213">
        <w:rPr>
          <w:rFonts w:ascii="Times New Roman" w:hAnsi="Times New Roman" w:cs="Times New Roman"/>
          <w:sz w:val="20"/>
          <w:szCs w:val="20"/>
        </w:rPr>
        <w:t>todos  de</w:t>
      </w:r>
      <w:r w:rsidRPr="007937DE">
        <w:rPr>
          <w:rFonts w:ascii="Times New Roman" w:hAnsi="Times New Roman" w:cs="Times New Roman"/>
          <w:sz w:val="20"/>
          <w:szCs w:val="20"/>
        </w:rPr>
        <w:t xml:space="preserve"> control de los bloques libres: </w:t>
      </w:r>
    </w:p>
    <w:p w:rsidR="007937DE" w:rsidRPr="007937DE" w:rsidRDefault="007937DE" w:rsidP="007937DE">
      <w:pPr>
        <w:numPr>
          <w:ilvl w:val="2"/>
          <w:numId w:val="3"/>
        </w:numPr>
        <w:autoSpaceDE w:val="0"/>
        <w:autoSpaceDN w:val="0"/>
        <w:adjustRightInd w:val="0"/>
        <w:spacing w:after="62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7937DE">
        <w:rPr>
          <w:rFonts w:ascii="Times New Roman" w:hAnsi="Times New Roman" w:cs="Times New Roman"/>
          <w:i/>
          <w:iCs/>
          <w:sz w:val="20"/>
          <w:szCs w:val="20"/>
        </w:rPr>
        <w:t>Lista enlazada en memoria</w:t>
      </w:r>
      <w:r w:rsidRPr="007937DE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7937DE" w:rsidRPr="007937DE" w:rsidRDefault="007937DE" w:rsidP="007937DE">
      <w:pPr>
        <w:numPr>
          <w:ilvl w:val="2"/>
          <w:numId w:val="3"/>
        </w:numPr>
        <w:autoSpaceDE w:val="0"/>
        <w:autoSpaceDN w:val="0"/>
        <w:adjustRightInd w:val="0"/>
        <w:spacing w:after="62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7937DE">
        <w:rPr>
          <w:rFonts w:ascii="Times New Roman" w:hAnsi="Times New Roman" w:cs="Times New Roman"/>
          <w:i/>
          <w:iCs/>
          <w:sz w:val="20"/>
          <w:szCs w:val="20"/>
        </w:rPr>
        <w:t xml:space="preserve">Indexación. </w:t>
      </w:r>
    </w:p>
    <w:p w:rsidR="00745213" w:rsidRPr="00745213" w:rsidRDefault="007937DE" w:rsidP="007937DE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7937DE">
        <w:rPr>
          <w:rFonts w:ascii="Times New Roman" w:hAnsi="Times New Roman" w:cs="Times New Roman"/>
          <w:i/>
          <w:iCs/>
          <w:sz w:val="20"/>
          <w:szCs w:val="20"/>
        </w:rPr>
        <w:t>Mapa de bits</w:t>
      </w:r>
    </w:p>
    <w:p w:rsidR="007937DE" w:rsidRPr="007937DE" w:rsidRDefault="007937DE" w:rsidP="007937DE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7937DE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7937DE" w:rsidRPr="007937DE" w:rsidRDefault="007937DE" w:rsidP="007452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937DE">
        <w:rPr>
          <w:rFonts w:ascii="Arial" w:hAnsi="Arial" w:cs="Arial"/>
          <w:b/>
          <w:bCs/>
          <w:i/>
          <w:iCs/>
        </w:rPr>
        <w:t xml:space="preserve">Estructuras internas de los ficheros. Modos de acceso. </w:t>
      </w:r>
    </w:p>
    <w:p w:rsidR="007937DE" w:rsidRDefault="007937DE" w:rsidP="007937DE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37DE">
        <w:rPr>
          <w:rFonts w:ascii="Arial" w:hAnsi="Arial" w:cs="Arial"/>
          <w:sz w:val="20"/>
          <w:szCs w:val="20"/>
        </w:rPr>
        <w:t xml:space="preserve">− </w:t>
      </w:r>
      <w:r w:rsidRPr="007937DE">
        <w:rPr>
          <w:rFonts w:ascii="Times New Roman" w:hAnsi="Times New Roman" w:cs="Times New Roman"/>
          <w:sz w:val="20"/>
          <w:szCs w:val="20"/>
        </w:rPr>
        <w:t xml:space="preserve">Las </w:t>
      </w:r>
      <w:r w:rsidRPr="007937DE">
        <w:rPr>
          <w:rFonts w:ascii="Times New Roman" w:hAnsi="Times New Roman" w:cs="Times New Roman"/>
          <w:sz w:val="20"/>
          <w:szCs w:val="20"/>
          <w:u w:val="single"/>
        </w:rPr>
        <w:t xml:space="preserve">estructuras internas </w:t>
      </w:r>
      <w:r w:rsidR="00745213">
        <w:rPr>
          <w:rFonts w:ascii="Times New Roman" w:hAnsi="Times New Roman" w:cs="Times New Roman"/>
          <w:sz w:val="20"/>
          <w:szCs w:val="20"/>
        </w:rPr>
        <w:t>de fichero</w:t>
      </w:r>
      <w:r w:rsidRPr="007937DE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745213" w:rsidRPr="007937DE" w:rsidRDefault="00745213" w:rsidP="007937DE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937DE" w:rsidRPr="007937DE" w:rsidRDefault="007937DE" w:rsidP="007937DE">
      <w:pPr>
        <w:numPr>
          <w:ilvl w:val="2"/>
          <w:numId w:val="3"/>
        </w:numPr>
        <w:autoSpaceDE w:val="0"/>
        <w:autoSpaceDN w:val="0"/>
        <w:adjustRightInd w:val="0"/>
        <w:spacing w:after="62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7937DE">
        <w:rPr>
          <w:rFonts w:ascii="Times New Roman" w:hAnsi="Times New Roman" w:cs="Times New Roman"/>
          <w:i/>
          <w:iCs/>
          <w:sz w:val="20"/>
          <w:szCs w:val="20"/>
        </w:rPr>
        <w:t>Secuencia de bytes</w:t>
      </w:r>
      <w:proofErr w:type="gramStart"/>
      <w:r w:rsidRPr="007937DE">
        <w:rPr>
          <w:rFonts w:ascii="Times New Roman" w:hAnsi="Times New Roman" w:cs="Times New Roman"/>
          <w:sz w:val="20"/>
          <w:szCs w:val="20"/>
        </w:rPr>
        <w:t>..</w:t>
      </w:r>
      <w:proofErr w:type="gramEnd"/>
      <w:r w:rsidRPr="007937D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937DE" w:rsidRPr="007937DE" w:rsidRDefault="007937DE" w:rsidP="007937DE">
      <w:pPr>
        <w:numPr>
          <w:ilvl w:val="2"/>
          <w:numId w:val="3"/>
        </w:numPr>
        <w:autoSpaceDE w:val="0"/>
        <w:autoSpaceDN w:val="0"/>
        <w:adjustRightInd w:val="0"/>
        <w:spacing w:after="62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7937DE">
        <w:rPr>
          <w:rFonts w:ascii="Times New Roman" w:hAnsi="Times New Roman" w:cs="Times New Roman"/>
          <w:i/>
          <w:iCs/>
          <w:sz w:val="20"/>
          <w:szCs w:val="20"/>
        </w:rPr>
        <w:t>Secuencia de registros</w:t>
      </w:r>
      <w:r w:rsidRPr="007937DE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7937DE" w:rsidRDefault="007937DE" w:rsidP="007937DE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7937DE">
        <w:rPr>
          <w:rFonts w:ascii="Times New Roman" w:hAnsi="Times New Roman" w:cs="Times New Roman"/>
          <w:i/>
          <w:iCs/>
          <w:sz w:val="20"/>
          <w:szCs w:val="20"/>
        </w:rPr>
        <w:t>Árbol de registros</w:t>
      </w:r>
      <w:r w:rsidRPr="007937DE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745213" w:rsidRPr="007937DE" w:rsidRDefault="00745213" w:rsidP="007937DE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745213" w:rsidRDefault="007937DE" w:rsidP="007937DE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37DE">
        <w:rPr>
          <w:rFonts w:ascii="Times New Roman" w:hAnsi="Times New Roman" w:cs="Times New Roman"/>
          <w:sz w:val="20"/>
          <w:szCs w:val="20"/>
        </w:rPr>
        <w:t xml:space="preserve">− Existen dos </w:t>
      </w:r>
      <w:r w:rsidRPr="007937DE">
        <w:rPr>
          <w:rFonts w:ascii="Times New Roman" w:hAnsi="Times New Roman" w:cs="Times New Roman"/>
          <w:sz w:val="20"/>
          <w:szCs w:val="20"/>
          <w:u w:val="single"/>
        </w:rPr>
        <w:t xml:space="preserve">modos de acceso </w:t>
      </w:r>
      <w:r w:rsidR="00745213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745213" w:rsidRPr="00745213">
        <w:rPr>
          <w:rFonts w:ascii="Times New Roman" w:hAnsi="Times New Roman" w:cs="Times New Roman"/>
          <w:sz w:val="20"/>
          <w:szCs w:val="20"/>
        </w:rPr>
        <w:t>a los</w:t>
      </w:r>
      <w:r w:rsidRPr="007937DE">
        <w:rPr>
          <w:rFonts w:ascii="Times New Roman" w:hAnsi="Times New Roman" w:cs="Times New Roman"/>
          <w:sz w:val="20"/>
          <w:szCs w:val="20"/>
        </w:rPr>
        <w:t xml:space="preserve"> ficheros:</w:t>
      </w:r>
    </w:p>
    <w:p w:rsidR="007937DE" w:rsidRPr="007937DE" w:rsidRDefault="007937DE" w:rsidP="00745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37D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937DE" w:rsidRPr="007937DE" w:rsidRDefault="007937DE" w:rsidP="007937DE">
      <w:pPr>
        <w:numPr>
          <w:ilvl w:val="2"/>
          <w:numId w:val="3"/>
        </w:numPr>
        <w:autoSpaceDE w:val="0"/>
        <w:autoSpaceDN w:val="0"/>
        <w:adjustRightInd w:val="0"/>
        <w:spacing w:after="62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7937DE">
        <w:rPr>
          <w:rFonts w:ascii="Times New Roman" w:hAnsi="Times New Roman" w:cs="Times New Roman"/>
          <w:i/>
          <w:iCs/>
          <w:sz w:val="20"/>
          <w:szCs w:val="20"/>
        </w:rPr>
        <w:t>Secuencial</w:t>
      </w:r>
      <w:r w:rsidRPr="007937DE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7937DE" w:rsidRDefault="007937DE" w:rsidP="007937DE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7937DE">
        <w:rPr>
          <w:rFonts w:ascii="Times New Roman" w:hAnsi="Times New Roman" w:cs="Times New Roman"/>
          <w:i/>
          <w:iCs/>
          <w:sz w:val="20"/>
          <w:szCs w:val="20"/>
        </w:rPr>
        <w:t>Directo</w:t>
      </w:r>
      <w:r w:rsidRPr="007937DE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745213" w:rsidRPr="007937DE" w:rsidRDefault="00745213" w:rsidP="007937DE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7937DE" w:rsidRPr="007937DE" w:rsidRDefault="007937DE" w:rsidP="007937DE">
      <w:pPr>
        <w:numPr>
          <w:ilvl w:val="2"/>
          <w:numId w:val="3"/>
        </w:numPr>
        <w:autoSpaceDE w:val="0"/>
        <w:autoSpaceDN w:val="0"/>
        <w:adjustRightInd w:val="0"/>
        <w:spacing w:after="57" w:line="240" w:lineRule="auto"/>
        <w:rPr>
          <w:rFonts w:ascii="Arial" w:hAnsi="Arial" w:cs="Arial"/>
          <w:sz w:val="23"/>
          <w:szCs w:val="23"/>
        </w:rPr>
      </w:pPr>
      <w:r w:rsidRPr="007937DE">
        <w:rPr>
          <w:rFonts w:ascii="Arial" w:hAnsi="Arial" w:cs="Arial"/>
          <w:b/>
          <w:bCs/>
          <w:sz w:val="23"/>
          <w:szCs w:val="23"/>
        </w:rPr>
        <w:t>Tipos</w:t>
      </w:r>
      <w:r w:rsidR="00745213">
        <w:rPr>
          <w:rFonts w:ascii="Arial" w:hAnsi="Arial" w:cs="Arial"/>
          <w:b/>
          <w:bCs/>
          <w:sz w:val="23"/>
          <w:szCs w:val="23"/>
        </w:rPr>
        <w:t xml:space="preserve"> de ficheros</w:t>
      </w:r>
      <w:r w:rsidRPr="007937DE">
        <w:rPr>
          <w:rFonts w:ascii="Arial" w:hAnsi="Arial" w:cs="Arial"/>
          <w:b/>
          <w:bCs/>
          <w:sz w:val="23"/>
          <w:szCs w:val="23"/>
        </w:rPr>
        <w:t xml:space="preserve">. </w:t>
      </w:r>
    </w:p>
    <w:p w:rsidR="007937DE" w:rsidRPr="007937DE" w:rsidRDefault="007937DE" w:rsidP="007937DE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937DE">
        <w:rPr>
          <w:rFonts w:ascii="Arial" w:hAnsi="Arial" w:cs="Arial"/>
          <w:b/>
          <w:bCs/>
          <w:i/>
          <w:iCs/>
        </w:rPr>
        <w:t xml:space="preserve">Según su función. </w:t>
      </w:r>
    </w:p>
    <w:p w:rsidR="00745213" w:rsidRDefault="007937DE" w:rsidP="007937DE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37DE">
        <w:rPr>
          <w:rFonts w:ascii="Arial" w:hAnsi="Arial" w:cs="Arial"/>
          <w:sz w:val="20"/>
          <w:szCs w:val="20"/>
        </w:rPr>
        <w:t xml:space="preserve">− </w:t>
      </w:r>
      <w:r w:rsidRPr="007937DE">
        <w:rPr>
          <w:rFonts w:ascii="Times New Roman" w:hAnsi="Times New Roman" w:cs="Times New Roman"/>
          <w:b/>
          <w:bCs/>
          <w:sz w:val="20"/>
          <w:szCs w:val="20"/>
        </w:rPr>
        <w:t>Permanentes</w:t>
      </w:r>
      <w:r w:rsidR="00745213">
        <w:rPr>
          <w:rFonts w:ascii="Times New Roman" w:hAnsi="Times New Roman" w:cs="Times New Roman"/>
          <w:sz w:val="20"/>
          <w:szCs w:val="20"/>
        </w:rPr>
        <w:t>. Definición.</w:t>
      </w:r>
    </w:p>
    <w:p w:rsidR="007937DE" w:rsidRPr="007937DE" w:rsidRDefault="00745213" w:rsidP="007937DE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7937DE" w:rsidRPr="007937DE">
        <w:rPr>
          <w:rFonts w:ascii="Times New Roman" w:hAnsi="Times New Roman" w:cs="Times New Roman"/>
          <w:sz w:val="20"/>
          <w:szCs w:val="20"/>
        </w:rPr>
        <w:t xml:space="preserve">A su vez se clasifican en: </w:t>
      </w:r>
    </w:p>
    <w:p w:rsidR="007937DE" w:rsidRPr="007937DE" w:rsidRDefault="007937DE" w:rsidP="007937DE">
      <w:pPr>
        <w:numPr>
          <w:ilvl w:val="2"/>
          <w:numId w:val="3"/>
        </w:numPr>
        <w:autoSpaceDE w:val="0"/>
        <w:autoSpaceDN w:val="0"/>
        <w:adjustRightInd w:val="0"/>
        <w:spacing w:after="62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7937DE">
        <w:rPr>
          <w:rFonts w:ascii="Times New Roman" w:hAnsi="Times New Roman" w:cs="Times New Roman"/>
          <w:i/>
          <w:iCs/>
          <w:sz w:val="20"/>
          <w:szCs w:val="20"/>
        </w:rPr>
        <w:t>Maestros</w:t>
      </w:r>
      <w:r w:rsidRPr="007937DE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7937DE" w:rsidRPr="007937DE" w:rsidRDefault="007937DE" w:rsidP="007937DE">
      <w:pPr>
        <w:numPr>
          <w:ilvl w:val="2"/>
          <w:numId w:val="3"/>
        </w:numPr>
        <w:autoSpaceDE w:val="0"/>
        <w:autoSpaceDN w:val="0"/>
        <w:adjustRightInd w:val="0"/>
        <w:spacing w:after="62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7937DE">
        <w:rPr>
          <w:rFonts w:ascii="Times New Roman" w:hAnsi="Times New Roman" w:cs="Times New Roman"/>
          <w:i/>
          <w:iCs/>
          <w:sz w:val="20"/>
          <w:szCs w:val="20"/>
        </w:rPr>
        <w:t>Constantes</w:t>
      </w:r>
      <w:r w:rsidRPr="007937DE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745213" w:rsidRDefault="007937DE" w:rsidP="007937DE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7937DE">
        <w:rPr>
          <w:rFonts w:ascii="Times New Roman" w:hAnsi="Times New Roman" w:cs="Times New Roman"/>
          <w:i/>
          <w:iCs/>
          <w:sz w:val="20"/>
          <w:szCs w:val="20"/>
        </w:rPr>
        <w:t>Históricos</w:t>
      </w:r>
      <w:r w:rsidRPr="007937DE">
        <w:rPr>
          <w:rFonts w:ascii="Times New Roman" w:hAnsi="Times New Roman" w:cs="Times New Roman"/>
          <w:sz w:val="20"/>
          <w:szCs w:val="20"/>
        </w:rPr>
        <w:t>.</w:t>
      </w:r>
    </w:p>
    <w:p w:rsidR="007937DE" w:rsidRPr="007937DE" w:rsidRDefault="007937DE" w:rsidP="007937DE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7937DE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745213" w:rsidRDefault="007937DE" w:rsidP="007937DE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37DE">
        <w:rPr>
          <w:rFonts w:ascii="Times New Roman" w:hAnsi="Times New Roman" w:cs="Times New Roman"/>
          <w:sz w:val="20"/>
          <w:szCs w:val="20"/>
        </w:rPr>
        <w:t xml:space="preserve">− </w:t>
      </w:r>
      <w:r w:rsidRPr="007937DE">
        <w:rPr>
          <w:rFonts w:ascii="Times New Roman" w:hAnsi="Times New Roman" w:cs="Times New Roman"/>
          <w:b/>
          <w:bCs/>
          <w:sz w:val="20"/>
          <w:szCs w:val="20"/>
        </w:rPr>
        <w:t>Temporales</w:t>
      </w:r>
      <w:r w:rsidRPr="007937DE">
        <w:rPr>
          <w:rFonts w:ascii="Times New Roman" w:hAnsi="Times New Roman" w:cs="Times New Roman"/>
          <w:sz w:val="20"/>
          <w:szCs w:val="20"/>
        </w:rPr>
        <w:t>.</w:t>
      </w:r>
      <w:r w:rsidR="00745213">
        <w:rPr>
          <w:rFonts w:ascii="Times New Roman" w:hAnsi="Times New Roman" w:cs="Times New Roman"/>
          <w:sz w:val="20"/>
          <w:szCs w:val="20"/>
        </w:rPr>
        <w:t xml:space="preserve"> Definición.</w:t>
      </w:r>
    </w:p>
    <w:p w:rsidR="00745213" w:rsidRDefault="007937DE" w:rsidP="007937DE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37DE">
        <w:rPr>
          <w:rFonts w:ascii="Times New Roman" w:hAnsi="Times New Roman" w:cs="Times New Roman"/>
          <w:sz w:val="20"/>
          <w:szCs w:val="20"/>
        </w:rPr>
        <w:t xml:space="preserve"> Pueden ser:</w:t>
      </w:r>
    </w:p>
    <w:p w:rsidR="007937DE" w:rsidRPr="007937DE" w:rsidRDefault="007937DE" w:rsidP="007937DE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37D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937DE" w:rsidRPr="007937DE" w:rsidRDefault="007937DE" w:rsidP="007937DE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7937DE">
        <w:rPr>
          <w:rFonts w:ascii="Times New Roman" w:hAnsi="Times New Roman" w:cs="Times New Roman"/>
          <w:i/>
          <w:iCs/>
          <w:sz w:val="20"/>
          <w:szCs w:val="20"/>
        </w:rPr>
        <w:t>Intermedios</w:t>
      </w:r>
      <w:r w:rsidR="00745213">
        <w:rPr>
          <w:rFonts w:ascii="Times New Roman" w:hAnsi="Times New Roman" w:cs="Times New Roman"/>
          <w:sz w:val="20"/>
          <w:szCs w:val="20"/>
        </w:rPr>
        <w:t xml:space="preserve">. </w:t>
      </w:r>
      <w:r w:rsidRPr="007937D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937DE" w:rsidRPr="007937DE" w:rsidRDefault="007937DE" w:rsidP="007937DE">
      <w:pPr>
        <w:numPr>
          <w:ilvl w:val="2"/>
          <w:numId w:val="4"/>
        </w:numPr>
        <w:autoSpaceDE w:val="0"/>
        <w:autoSpaceDN w:val="0"/>
        <w:adjustRightInd w:val="0"/>
        <w:spacing w:after="63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7937DE">
        <w:rPr>
          <w:rFonts w:ascii="Times New Roman" w:hAnsi="Times New Roman" w:cs="Times New Roman"/>
          <w:i/>
          <w:iCs/>
          <w:sz w:val="20"/>
          <w:szCs w:val="20"/>
        </w:rPr>
        <w:t>De maniobras</w:t>
      </w:r>
      <w:r w:rsidRPr="007937DE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7937DE" w:rsidRDefault="007937DE" w:rsidP="007937DE">
      <w:pPr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7937DE">
        <w:rPr>
          <w:rFonts w:ascii="Times New Roman" w:hAnsi="Times New Roman" w:cs="Times New Roman"/>
          <w:i/>
          <w:iCs/>
          <w:sz w:val="20"/>
          <w:szCs w:val="20"/>
        </w:rPr>
        <w:t>De resultados</w:t>
      </w:r>
      <w:r w:rsidRPr="007937DE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745213" w:rsidRPr="007937DE" w:rsidRDefault="00745213" w:rsidP="007937DE">
      <w:pPr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7937DE" w:rsidRPr="00745213" w:rsidRDefault="007937DE" w:rsidP="007937DE">
      <w:pPr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937DE">
        <w:rPr>
          <w:rFonts w:ascii="Arial" w:hAnsi="Arial" w:cs="Arial"/>
          <w:b/>
          <w:bCs/>
          <w:i/>
          <w:iCs/>
        </w:rPr>
        <w:t xml:space="preserve">Según su contenido. </w:t>
      </w:r>
    </w:p>
    <w:p w:rsidR="00745213" w:rsidRPr="007937DE" w:rsidRDefault="00745213" w:rsidP="007937DE">
      <w:pPr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937DE" w:rsidRDefault="007937DE" w:rsidP="007937DE">
      <w:pPr>
        <w:numPr>
          <w:ilvl w:val="2"/>
          <w:numId w:val="4"/>
        </w:numPr>
        <w:autoSpaceDE w:val="0"/>
        <w:autoSpaceDN w:val="0"/>
        <w:adjustRightInd w:val="0"/>
        <w:spacing w:after="62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7937DE">
        <w:rPr>
          <w:rFonts w:ascii="Times New Roman" w:hAnsi="Times New Roman" w:cs="Times New Roman"/>
          <w:b/>
          <w:bCs/>
          <w:sz w:val="20"/>
          <w:szCs w:val="20"/>
        </w:rPr>
        <w:t>Ficheros de texto</w:t>
      </w:r>
      <w:r w:rsidRPr="007937DE">
        <w:rPr>
          <w:rFonts w:ascii="Times New Roman" w:hAnsi="Times New Roman" w:cs="Times New Roman"/>
          <w:sz w:val="20"/>
          <w:szCs w:val="20"/>
        </w:rPr>
        <w:t xml:space="preserve">. </w:t>
      </w:r>
      <w:r w:rsidR="00745213">
        <w:rPr>
          <w:rFonts w:ascii="Times New Roman" w:hAnsi="Times New Roman" w:cs="Times New Roman"/>
          <w:sz w:val="20"/>
          <w:szCs w:val="20"/>
        </w:rPr>
        <w:t xml:space="preserve"> Definición.</w:t>
      </w:r>
    </w:p>
    <w:p w:rsidR="00745213" w:rsidRPr="007937DE" w:rsidRDefault="00745213" w:rsidP="007937DE">
      <w:pPr>
        <w:numPr>
          <w:ilvl w:val="2"/>
          <w:numId w:val="4"/>
        </w:numPr>
        <w:autoSpaceDE w:val="0"/>
        <w:autoSpaceDN w:val="0"/>
        <w:adjustRightInd w:val="0"/>
        <w:spacing w:after="62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745213" w:rsidRDefault="007937DE" w:rsidP="007937DE">
      <w:pPr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7937DE">
        <w:rPr>
          <w:rFonts w:ascii="Times New Roman" w:hAnsi="Times New Roman" w:cs="Times New Roman"/>
          <w:b/>
          <w:bCs/>
          <w:sz w:val="20"/>
          <w:szCs w:val="20"/>
        </w:rPr>
        <w:t>Ficheros binarios</w:t>
      </w:r>
      <w:r w:rsidRPr="007937DE">
        <w:rPr>
          <w:rFonts w:ascii="Times New Roman" w:hAnsi="Times New Roman" w:cs="Times New Roman"/>
          <w:sz w:val="20"/>
          <w:szCs w:val="20"/>
        </w:rPr>
        <w:t xml:space="preserve">. </w:t>
      </w:r>
      <w:r w:rsidR="00745213">
        <w:rPr>
          <w:rFonts w:ascii="Times New Roman" w:hAnsi="Times New Roman" w:cs="Times New Roman"/>
          <w:sz w:val="20"/>
          <w:szCs w:val="20"/>
        </w:rPr>
        <w:t>Definición</w:t>
      </w:r>
      <w:r w:rsidRPr="007937DE">
        <w:rPr>
          <w:rFonts w:ascii="Times New Roman" w:hAnsi="Times New Roman" w:cs="Times New Roman"/>
          <w:sz w:val="20"/>
          <w:szCs w:val="20"/>
        </w:rPr>
        <w:t>.</w:t>
      </w:r>
    </w:p>
    <w:p w:rsidR="007937DE" w:rsidRPr="007937DE" w:rsidRDefault="007937DE" w:rsidP="007937DE">
      <w:pPr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7937D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937DE" w:rsidRPr="007937DE" w:rsidRDefault="007937DE" w:rsidP="007937DE">
      <w:pPr>
        <w:numPr>
          <w:ilvl w:val="2"/>
          <w:numId w:val="4"/>
        </w:numPr>
        <w:autoSpaceDE w:val="0"/>
        <w:autoSpaceDN w:val="0"/>
        <w:adjustRightInd w:val="0"/>
        <w:spacing w:after="57" w:line="240" w:lineRule="auto"/>
        <w:rPr>
          <w:rFonts w:ascii="Arial" w:hAnsi="Arial" w:cs="Arial"/>
          <w:sz w:val="23"/>
          <w:szCs w:val="23"/>
        </w:rPr>
      </w:pPr>
      <w:r w:rsidRPr="007937DE">
        <w:rPr>
          <w:rFonts w:ascii="Arial" w:hAnsi="Arial" w:cs="Arial"/>
          <w:b/>
          <w:bCs/>
          <w:sz w:val="23"/>
          <w:szCs w:val="23"/>
        </w:rPr>
        <w:t xml:space="preserve"> Organizaciones</w:t>
      </w:r>
      <w:r w:rsidR="007B3EA9">
        <w:rPr>
          <w:rFonts w:ascii="Arial" w:hAnsi="Arial" w:cs="Arial"/>
          <w:b/>
          <w:bCs/>
          <w:sz w:val="23"/>
          <w:szCs w:val="23"/>
        </w:rPr>
        <w:t xml:space="preserve"> de ficheros</w:t>
      </w:r>
      <w:r w:rsidRPr="007937DE">
        <w:rPr>
          <w:rFonts w:ascii="Arial" w:hAnsi="Arial" w:cs="Arial"/>
          <w:b/>
          <w:bCs/>
          <w:sz w:val="23"/>
          <w:szCs w:val="23"/>
        </w:rPr>
        <w:t xml:space="preserve">. </w:t>
      </w:r>
    </w:p>
    <w:p w:rsidR="007937DE" w:rsidRPr="007937DE" w:rsidRDefault="007937DE" w:rsidP="007937DE">
      <w:pPr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937DE">
        <w:rPr>
          <w:rFonts w:ascii="Arial" w:hAnsi="Arial" w:cs="Arial"/>
          <w:b/>
          <w:bCs/>
          <w:i/>
          <w:iCs/>
        </w:rPr>
        <w:t xml:space="preserve"> Direcciones lógica y física de un registro. Organización. </w:t>
      </w:r>
    </w:p>
    <w:p w:rsidR="009E7E6E" w:rsidRDefault="007937DE" w:rsidP="007937DE">
      <w:pPr>
        <w:numPr>
          <w:ilvl w:val="2"/>
          <w:numId w:val="4"/>
        </w:numPr>
        <w:autoSpaceDE w:val="0"/>
        <w:autoSpaceDN w:val="0"/>
        <w:adjustRightInd w:val="0"/>
        <w:spacing w:after="65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7937DE">
        <w:rPr>
          <w:rFonts w:ascii="Times New Roman" w:hAnsi="Times New Roman" w:cs="Times New Roman"/>
          <w:sz w:val="20"/>
          <w:szCs w:val="20"/>
        </w:rPr>
        <w:t xml:space="preserve">La </w:t>
      </w:r>
      <w:r w:rsidRPr="007937DE">
        <w:rPr>
          <w:rFonts w:ascii="Times New Roman" w:hAnsi="Times New Roman" w:cs="Times New Roman"/>
          <w:sz w:val="20"/>
          <w:szCs w:val="20"/>
          <w:u w:val="single"/>
        </w:rPr>
        <w:t xml:space="preserve">dirección </w:t>
      </w:r>
      <w:proofErr w:type="gramStart"/>
      <w:r w:rsidRPr="007937DE">
        <w:rPr>
          <w:rFonts w:ascii="Times New Roman" w:hAnsi="Times New Roman" w:cs="Times New Roman"/>
          <w:sz w:val="20"/>
          <w:szCs w:val="20"/>
          <w:u w:val="single"/>
        </w:rPr>
        <w:t>lógica</w:t>
      </w:r>
      <w:r w:rsidR="009E7E6E" w:rsidRPr="009E7E6E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  <w:r w:rsidR="009E7E6E" w:rsidRPr="009E7E6E">
        <w:rPr>
          <w:rFonts w:ascii="Times New Roman" w:hAnsi="Times New Roman" w:cs="Times New Roman"/>
          <w:sz w:val="20"/>
          <w:szCs w:val="20"/>
        </w:rPr>
        <w:t xml:space="preserve">  (definición) d</w:t>
      </w:r>
      <w:r w:rsidRPr="007937DE">
        <w:rPr>
          <w:rFonts w:ascii="Times New Roman" w:hAnsi="Times New Roman" w:cs="Times New Roman"/>
          <w:sz w:val="20"/>
          <w:szCs w:val="20"/>
          <w:u w:val="single"/>
        </w:rPr>
        <w:t>irección física</w:t>
      </w:r>
      <w:r w:rsidR="009E7E6E" w:rsidRPr="009E7E6E">
        <w:rPr>
          <w:rFonts w:ascii="Times New Roman" w:hAnsi="Times New Roman" w:cs="Times New Roman"/>
          <w:sz w:val="20"/>
          <w:szCs w:val="20"/>
        </w:rPr>
        <w:t xml:space="preserve">  (definición) </w:t>
      </w:r>
    </w:p>
    <w:p w:rsidR="009E7E6E" w:rsidRDefault="009E7E6E" w:rsidP="007937DE">
      <w:pPr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9E7E6E" w:rsidRDefault="007937DE" w:rsidP="007937DE">
      <w:pPr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7937DE">
        <w:rPr>
          <w:rFonts w:ascii="Times New Roman" w:hAnsi="Times New Roman" w:cs="Times New Roman"/>
          <w:sz w:val="20"/>
          <w:szCs w:val="20"/>
        </w:rPr>
        <w:t xml:space="preserve">La </w:t>
      </w:r>
      <w:r w:rsidRPr="007937DE">
        <w:rPr>
          <w:rFonts w:ascii="Times New Roman" w:hAnsi="Times New Roman" w:cs="Times New Roman"/>
          <w:sz w:val="20"/>
          <w:szCs w:val="20"/>
          <w:u w:val="single"/>
        </w:rPr>
        <w:t>organización</w:t>
      </w:r>
      <w:r w:rsidR="009E7E6E">
        <w:rPr>
          <w:rFonts w:ascii="Times New Roman" w:hAnsi="Times New Roman" w:cs="Times New Roman"/>
          <w:sz w:val="20"/>
          <w:szCs w:val="20"/>
        </w:rPr>
        <w:t xml:space="preserve"> (definición)</w:t>
      </w:r>
      <w:r w:rsidRPr="007937DE">
        <w:rPr>
          <w:rFonts w:ascii="Times New Roman" w:hAnsi="Times New Roman" w:cs="Times New Roman"/>
          <w:sz w:val="20"/>
          <w:szCs w:val="20"/>
        </w:rPr>
        <w:t>.</w:t>
      </w:r>
    </w:p>
    <w:p w:rsidR="007937DE" w:rsidRPr="007937DE" w:rsidRDefault="007937DE" w:rsidP="007937DE">
      <w:pPr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7937D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937DE" w:rsidRPr="007937DE" w:rsidRDefault="007937DE" w:rsidP="007937DE">
      <w:pPr>
        <w:numPr>
          <w:ilvl w:val="2"/>
          <w:numId w:val="4"/>
        </w:numPr>
        <w:autoSpaceDE w:val="0"/>
        <w:autoSpaceDN w:val="0"/>
        <w:adjustRightInd w:val="0"/>
        <w:spacing w:after="43" w:line="240" w:lineRule="auto"/>
        <w:rPr>
          <w:rFonts w:ascii="Arial" w:hAnsi="Arial" w:cs="Arial"/>
        </w:rPr>
      </w:pPr>
      <w:r w:rsidRPr="007937DE">
        <w:rPr>
          <w:rFonts w:ascii="Arial" w:hAnsi="Arial" w:cs="Arial"/>
          <w:b/>
          <w:bCs/>
          <w:i/>
          <w:iCs/>
        </w:rPr>
        <w:t xml:space="preserve">Organización secuencial. </w:t>
      </w:r>
    </w:p>
    <w:p w:rsidR="007937DE" w:rsidRPr="009E7E6E" w:rsidRDefault="007937DE" w:rsidP="007937DE">
      <w:pPr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937DE">
        <w:rPr>
          <w:rFonts w:ascii="Arial" w:hAnsi="Arial" w:cs="Arial"/>
          <w:b/>
          <w:bCs/>
          <w:sz w:val="20"/>
          <w:szCs w:val="20"/>
        </w:rPr>
        <w:t xml:space="preserve">Concepto. Características. </w:t>
      </w:r>
    </w:p>
    <w:p w:rsidR="009E7E6E" w:rsidRPr="007937DE" w:rsidRDefault="009E7E6E" w:rsidP="007937DE">
      <w:pPr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937DE" w:rsidRPr="007937DE" w:rsidRDefault="007937DE" w:rsidP="007937DE">
      <w:pPr>
        <w:numPr>
          <w:ilvl w:val="2"/>
          <w:numId w:val="4"/>
        </w:numPr>
        <w:autoSpaceDE w:val="0"/>
        <w:autoSpaceDN w:val="0"/>
        <w:adjustRightInd w:val="0"/>
        <w:spacing w:after="65" w:line="240" w:lineRule="auto"/>
        <w:rPr>
          <w:rFonts w:ascii="Times New Roman" w:hAnsi="Times New Roman" w:cs="Times New Roman"/>
          <w:sz w:val="20"/>
          <w:szCs w:val="20"/>
        </w:rPr>
      </w:pPr>
      <w:r w:rsidRPr="007937DE">
        <w:rPr>
          <w:rFonts w:ascii="Arial" w:hAnsi="Arial" w:cs="Arial"/>
          <w:sz w:val="20"/>
          <w:szCs w:val="20"/>
        </w:rPr>
        <w:t xml:space="preserve">− </w:t>
      </w:r>
      <w:r w:rsidR="009E7E6E">
        <w:rPr>
          <w:rFonts w:ascii="Times New Roman" w:hAnsi="Times New Roman" w:cs="Times New Roman"/>
          <w:sz w:val="20"/>
          <w:szCs w:val="20"/>
        </w:rPr>
        <w:t>Definición</w:t>
      </w:r>
      <w:r w:rsidRPr="007937DE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7937DE" w:rsidRPr="007937DE" w:rsidRDefault="007937DE" w:rsidP="007937DE">
      <w:pPr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37DE">
        <w:rPr>
          <w:rFonts w:ascii="Times New Roman" w:hAnsi="Times New Roman" w:cs="Times New Roman"/>
          <w:sz w:val="20"/>
          <w:szCs w:val="20"/>
        </w:rPr>
        <w:t>−</w:t>
      </w:r>
      <w:r w:rsidR="009E7E6E">
        <w:rPr>
          <w:rFonts w:ascii="Times New Roman" w:hAnsi="Times New Roman" w:cs="Times New Roman"/>
          <w:sz w:val="20"/>
          <w:szCs w:val="20"/>
        </w:rPr>
        <w:t xml:space="preserve"> C</w:t>
      </w:r>
      <w:r w:rsidRPr="007937DE">
        <w:rPr>
          <w:rFonts w:ascii="Times New Roman" w:hAnsi="Times New Roman" w:cs="Times New Roman"/>
          <w:sz w:val="20"/>
          <w:szCs w:val="20"/>
          <w:u w:val="single"/>
        </w:rPr>
        <w:t>aracterísticas</w:t>
      </w:r>
      <w:r w:rsidRPr="007937DE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7937DE" w:rsidRPr="007937DE" w:rsidRDefault="007937DE" w:rsidP="007937DE">
      <w:pPr>
        <w:numPr>
          <w:ilvl w:val="2"/>
          <w:numId w:val="4"/>
        </w:numPr>
        <w:autoSpaceDE w:val="0"/>
        <w:autoSpaceDN w:val="0"/>
        <w:adjustRightInd w:val="0"/>
        <w:spacing w:after="65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7937DE">
        <w:rPr>
          <w:rFonts w:ascii="Times New Roman" w:hAnsi="Times New Roman" w:cs="Times New Roman"/>
          <w:sz w:val="20"/>
          <w:szCs w:val="20"/>
        </w:rPr>
        <w:t xml:space="preserve">Aprovecha al máximo el soporte. </w:t>
      </w:r>
    </w:p>
    <w:p w:rsidR="007937DE" w:rsidRPr="007937DE" w:rsidRDefault="007937DE" w:rsidP="007937DE">
      <w:pPr>
        <w:numPr>
          <w:ilvl w:val="2"/>
          <w:numId w:val="4"/>
        </w:numPr>
        <w:autoSpaceDE w:val="0"/>
        <w:autoSpaceDN w:val="0"/>
        <w:adjustRightInd w:val="0"/>
        <w:spacing w:after="65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7937DE">
        <w:rPr>
          <w:rFonts w:ascii="Times New Roman" w:hAnsi="Times New Roman" w:cs="Times New Roman"/>
          <w:sz w:val="20"/>
          <w:szCs w:val="20"/>
        </w:rPr>
        <w:t>El acceso al registro muy rápido</w:t>
      </w:r>
      <w:r w:rsidR="009E7E6E">
        <w:rPr>
          <w:rFonts w:ascii="Times New Roman" w:hAnsi="Times New Roman" w:cs="Times New Roman"/>
          <w:sz w:val="20"/>
          <w:szCs w:val="20"/>
        </w:rPr>
        <w:t>.</w:t>
      </w:r>
      <w:r w:rsidRPr="007937D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937DE" w:rsidRPr="007937DE" w:rsidRDefault="007937DE" w:rsidP="007937DE">
      <w:pPr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7937DE">
        <w:rPr>
          <w:rFonts w:ascii="Times New Roman" w:hAnsi="Times New Roman" w:cs="Times New Roman"/>
          <w:sz w:val="20"/>
          <w:szCs w:val="20"/>
        </w:rPr>
        <w:t xml:space="preserve">No se pueden insertar registros entre los que ya están grabados. </w:t>
      </w:r>
    </w:p>
    <w:p w:rsidR="007937DE" w:rsidRPr="007937DE" w:rsidRDefault="007937DE" w:rsidP="007937DE">
      <w:pPr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937DE">
        <w:rPr>
          <w:rFonts w:ascii="Arial" w:hAnsi="Arial" w:cs="Arial"/>
          <w:b/>
          <w:bCs/>
          <w:sz w:val="20"/>
          <w:szCs w:val="20"/>
        </w:rPr>
        <w:t xml:space="preserve">Organización secuencial encadenada. Características. </w:t>
      </w:r>
    </w:p>
    <w:p w:rsidR="009E7E6E" w:rsidRDefault="009E7E6E" w:rsidP="009E7E6E">
      <w:pPr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9E7E6E" w:rsidRDefault="009E7E6E" w:rsidP="009E7E6E">
      <w:pPr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definición</w:t>
      </w:r>
      <w:r w:rsidR="007937DE" w:rsidRPr="007937DE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9E7E6E" w:rsidRDefault="009E7E6E" w:rsidP="009E7E6E">
      <w:pPr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9E7E6E" w:rsidRDefault="007937DE" w:rsidP="009E7E6E">
      <w:pPr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7937DE">
        <w:rPr>
          <w:rFonts w:ascii="Times New Roman" w:hAnsi="Times New Roman" w:cs="Times New Roman"/>
          <w:sz w:val="20"/>
          <w:szCs w:val="20"/>
        </w:rPr>
        <w:t>−</w:t>
      </w:r>
      <w:r w:rsidR="009E7E6E">
        <w:rPr>
          <w:rFonts w:ascii="Times New Roman" w:hAnsi="Times New Roman" w:cs="Times New Roman"/>
          <w:sz w:val="20"/>
          <w:szCs w:val="20"/>
        </w:rPr>
        <w:t xml:space="preserve"> C</w:t>
      </w:r>
      <w:r w:rsidRPr="007937DE">
        <w:rPr>
          <w:rFonts w:ascii="Times New Roman" w:hAnsi="Times New Roman" w:cs="Times New Roman"/>
          <w:sz w:val="20"/>
          <w:szCs w:val="20"/>
          <w:u w:val="single"/>
        </w:rPr>
        <w:t>aracterísticas</w:t>
      </w:r>
      <w:r w:rsidRPr="007937DE">
        <w:rPr>
          <w:rFonts w:ascii="Times New Roman" w:hAnsi="Times New Roman" w:cs="Times New Roman"/>
          <w:sz w:val="20"/>
          <w:szCs w:val="20"/>
        </w:rPr>
        <w:t>:</w:t>
      </w:r>
    </w:p>
    <w:p w:rsidR="009E7E6E" w:rsidRDefault="009E7E6E" w:rsidP="009E7E6E">
      <w:pPr>
        <w:pStyle w:val="Prrafodelista"/>
        <w:rPr>
          <w:rFonts w:ascii="Times New Roman" w:hAnsi="Times New Roman" w:cs="Times New Roman"/>
          <w:sz w:val="20"/>
          <w:szCs w:val="20"/>
        </w:rPr>
      </w:pPr>
    </w:p>
    <w:p w:rsidR="007937DE" w:rsidRPr="007937DE" w:rsidRDefault="007937DE" w:rsidP="009E7E6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7937DE" w:rsidRPr="007937DE" w:rsidRDefault="007937DE" w:rsidP="007937DE">
      <w:pPr>
        <w:numPr>
          <w:ilvl w:val="2"/>
          <w:numId w:val="5"/>
        </w:numPr>
        <w:autoSpaceDE w:val="0"/>
        <w:autoSpaceDN w:val="0"/>
        <w:adjustRightInd w:val="0"/>
        <w:spacing w:after="65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7937DE">
        <w:rPr>
          <w:rFonts w:ascii="Times New Roman" w:hAnsi="Times New Roman" w:cs="Times New Roman"/>
          <w:sz w:val="20"/>
          <w:szCs w:val="20"/>
        </w:rPr>
        <w:t xml:space="preserve">Las inserciones se graban al final del fichero. </w:t>
      </w:r>
    </w:p>
    <w:p w:rsidR="007937DE" w:rsidRPr="007937DE" w:rsidRDefault="007937DE" w:rsidP="007937DE">
      <w:pPr>
        <w:numPr>
          <w:ilvl w:val="2"/>
          <w:numId w:val="5"/>
        </w:numPr>
        <w:autoSpaceDE w:val="0"/>
        <w:autoSpaceDN w:val="0"/>
        <w:adjustRightInd w:val="0"/>
        <w:spacing w:after="65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7937DE">
        <w:rPr>
          <w:rFonts w:ascii="Times New Roman" w:hAnsi="Times New Roman" w:cs="Times New Roman"/>
          <w:sz w:val="20"/>
          <w:szCs w:val="20"/>
        </w:rPr>
        <w:t xml:space="preserve">Ocupan más espacio que los ficheros secuenciales ya que debe almacenarse los punteros. </w:t>
      </w:r>
    </w:p>
    <w:p w:rsidR="007937DE" w:rsidRDefault="007937DE" w:rsidP="007937DE">
      <w:pPr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7937DE">
        <w:rPr>
          <w:rFonts w:ascii="Times New Roman" w:hAnsi="Times New Roman" w:cs="Times New Roman"/>
          <w:sz w:val="20"/>
          <w:szCs w:val="20"/>
        </w:rPr>
        <w:t xml:space="preserve">Los registros pueden borrarse lógicamente, pero siguen ocupando espacio en el soporte. </w:t>
      </w:r>
    </w:p>
    <w:p w:rsidR="009E7E6E" w:rsidRPr="007937DE" w:rsidRDefault="009E7E6E" w:rsidP="007937DE">
      <w:pPr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7937DE" w:rsidRPr="009E7E6E" w:rsidRDefault="007937DE" w:rsidP="007937DE">
      <w:pPr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937DE">
        <w:rPr>
          <w:rFonts w:ascii="Arial" w:hAnsi="Arial" w:cs="Arial"/>
          <w:b/>
          <w:bCs/>
          <w:i/>
          <w:iCs/>
        </w:rPr>
        <w:t xml:space="preserve">Organización indexada. Características. </w:t>
      </w:r>
    </w:p>
    <w:p w:rsidR="009E7E6E" w:rsidRPr="007937DE" w:rsidRDefault="009E7E6E" w:rsidP="007937DE">
      <w:pPr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937DE" w:rsidRPr="007937DE" w:rsidRDefault="007937DE" w:rsidP="007937DE">
      <w:pPr>
        <w:numPr>
          <w:ilvl w:val="2"/>
          <w:numId w:val="5"/>
        </w:numPr>
        <w:autoSpaceDE w:val="0"/>
        <w:autoSpaceDN w:val="0"/>
        <w:adjustRightInd w:val="0"/>
        <w:spacing w:after="65" w:line="240" w:lineRule="auto"/>
        <w:rPr>
          <w:rFonts w:ascii="Times New Roman" w:hAnsi="Times New Roman" w:cs="Times New Roman"/>
          <w:sz w:val="20"/>
          <w:szCs w:val="20"/>
        </w:rPr>
      </w:pPr>
      <w:r w:rsidRPr="007937DE">
        <w:rPr>
          <w:rFonts w:ascii="Arial" w:hAnsi="Arial" w:cs="Arial"/>
          <w:sz w:val="20"/>
          <w:szCs w:val="20"/>
        </w:rPr>
        <w:t xml:space="preserve">− </w:t>
      </w:r>
      <w:r w:rsidR="00821612">
        <w:rPr>
          <w:rFonts w:ascii="Arial" w:hAnsi="Arial" w:cs="Arial"/>
          <w:sz w:val="20"/>
          <w:szCs w:val="20"/>
        </w:rPr>
        <w:t>Definición</w:t>
      </w:r>
      <w:r w:rsidRPr="007937DE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7937DE" w:rsidRPr="007937DE" w:rsidRDefault="007937DE" w:rsidP="007937DE">
      <w:pPr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37DE">
        <w:rPr>
          <w:rFonts w:ascii="Times New Roman" w:hAnsi="Times New Roman" w:cs="Times New Roman"/>
          <w:sz w:val="20"/>
          <w:szCs w:val="20"/>
        </w:rPr>
        <w:t xml:space="preserve">− </w:t>
      </w:r>
      <w:r w:rsidR="00821612" w:rsidRPr="00821612">
        <w:rPr>
          <w:rFonts w:ascii="Times New Roman" w:hAnsi="Times New Roman" w:cs="Times New Roman"/>
          <w:sz w:val="20"/>
          <w:szCs w:val="20"/>
          <w:u w:val="single"/>
        </w:rPr>
        <w:t>C</w:t>
      </w:r>
      <w:r w:rsidRPr="007937DE">
        <w:rPr>
          <w:rFonts w:ascii="Times New Roman" w:hAnsi="Times New Roman" w:cs="Times New Roman"/>
          <w:sz w:val="20"/>
          <w:szCs w:val="20"/>
          <w:u w:val="single"/>
        </w:rPr>
        <w:t>aracterísticas</w:t>
      </w:r>
      <w:r w:rsidRPr="007937DE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7937DE" w:rsidRPr="007937DE" w:rsidRDefault="00821612" w:rsidP="007937DE">
      <w:pPr>
        <w:numPr>
          <w:ilvl w:val="2"/>
          <w:numId w:val="5"/>
        </w:numPr>
        <w:autoSpaceDE w:val="0"/>
        <w:autoSpaceDN w:val="0"/>
        <w:adjustRightInd w:val="0"/>
        <w:spacing w:after="65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registros se colocan secuencialmente</w:t>
      </w:r>
      <w:r w:rsidR="007937DE" w:rsidRPr="007937DE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E7304C" w:rsidRDefault="00E7304C" w:rsidP="007937DE">
      <w:pPr>
        <w:numPr>
          <w:ilvl w:val="2"/>
          <w:numId w:val="5"/>
        </w:numPr>
        <w:autoSpaceDE w:val="0"/>
        <w:autoSpaceDN w:val="0"/>
        <w:adjustRightInd w:val="0"/>
        <w:spacing w:after="65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E7304C">
        <w:rPr>
          <w:rFonts w:ascii="Times New Roman" w:hAnsi="Times New Roman" w:cs="Times New Roman"/>
          <w:sz w:val="20"/>
          <w:szCs w:val="20"/>
        </w:rPr>
        <w:t>Como</w:t>
      </w:r>
      <w:r w:rsidR="007937DE" w:rsidRPr="007937DE">
        <w:rPr>
          <w:rFonts w:ascii="Times New Roman" w:hAnsi="Times New Roman" w:cs="Times New Roman"/>
          <w:sz w:val="20"/>
          <w:szCs w:val="20"/>
        </w:rPr>
        <w:t xml:space="preserve"> calcular la dirección de un registro </w:t>
      </w:r>
    </w:p>
    <w:p w:rsidR="007937DE" w:rsidRPr="00E7304C" w:rsidRDefault="007937DE" w:rsidP="007937DE">
      <w:pPr>
        <w:numPr>
          <w:ilvl w:val="2"/>
          <w:numId w:val="5"/>
        </w:numPr>
        <w:autoSpaceDE w:val="0"/>
        <w:autoSpaceDN w:val="0"/>
        <w:adjustRightInd w:val="0"/>
        <w:spacing w:after="65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7937DE">
        <w:rPr>
          <w:rFonts w:ascii="Times New Roman" w:hAnsi="Times New Roman" w:cs="Times New Roman"/>
          <w:sz w:val="20"/>
          <w:szCs w:val="20"/>
        </w:rPr>
        <w:t xml:space="preserve">Permite la inserción de registros, y su eliminación por supresión de la clave. </w:t>
      </w:r>
    </w:p>
    <w:p w:rsidR="00821612" w:rsidRPr="007937DE" w:rsidRDefault="00821612" w:rsidP="007937DE">
      <w:pPr>
        <w:numPr>
          <w:ilvl w:val="2"/>
          <w:numId w:val="5"/>
        </w:numPr>
        <w:autoSpaceDE w:val="0"/>
        <w:autoSpaceDN w:val="0"/>
        <w:adjustRightInd w:val="0"/>
        <w:spacing w:after="65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7937DE" w:rsidRPr="00E7304C" w:rsidRDefault="007937DE" w:rsidP="007937DE">
      <w:pPr>
        <w:numPr>
          <w:ilvl w:val="2"/>
          <w:numId w:val="5"/>
        </w:numPr>
        <w:autoSpaceDE w:val="0"/>
        <w:autoSpaceDN w:val="0"/>
        <w:adjustRightInd w:val="0"/>
        <w:spacing w:after="43" w:line="240" w:lineRule="auto"/>
        <w:rPr>
          <w:rFonts w:ascii="Arial" w:hAnsi="Arial" w:cs="Arial"/>
        </w:rPr>
      </w:pPr>
      <w:r w:rsidRPr="007937DE">
        <w:rPr>
          <w:rFonts w:ascii="Arial" w:hAnsi="Arial" w:cs="Arial"/>
          <w:b/>
          <w:bCs/>
          <w:i/>
          <w:iCs/>
        </w:rPr>
        <w:t xml:space="preserve">Organización secuencial indexada. </w:t>
      </w:r>
    </w:p>
    <w:p w:rsidR="00E7304C" w:rsidRDefault="00E7304C" w:rsidP="00E7304C">
      <w:pPr>
        <w:pStyle w:val="Prrafodelista"/>
        <w:rPr>
          <w:rFonts w:ascii="Arial" w:hAnsi="Arial" w:cs="Arial"/>
        </w:rPr>
      </w:pPr>
    </w:p>
    <w:p w:rsidR="007937DE" w:rsidRPr="007937DE" w:rsidRDefault="007937DE" w:rsidP="007937DE">
      <w:pPr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937DE">
        <w:rPr>
          <w:rFonts w:ascii="Arial" w:hAnsi="Arial" w:cs="Arial"/>
          <w:b/>
          <w:bCs/>
          <w:sz w:val="20"/>
          <w:szCs w:val="20"/>
        </w:rPr>
        <w:t xml:space="preserve">Concepto. Características. </w:t>
      </w:r>
    </w:p>
    <w:p w:rsidR="00E7304C" w:rsidRDefault="00E7304C" w:rsidP="00E7304C">
      <w:pPr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Definición</w:t>
      </w:r>
      <w:r w:rsidR="007937DE" w:rsidRPr="007937DE">
        <w:rPr>
          <w:rFonts w:ascii="Times New Roman" w:hAnsi="Times New Roman" w:cs="Times New Roman"/>
          <w:sz w:val="20"/>
          <w:szCs w:val="20"/>
        </w:rPr>
        <w:t>.</w:t>
      </w:r>
    </w:p>
    <w:p w:rsidR="007937DE" w:rsidRDefault="007937DE" w:rsidP="00E7304C">
      <w:pPr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37DE">
        <w:rPr>
          <w:rFonts w:ascii="Times New Roman" w:hAnsi="Times New Roman" w:cs="Times New Roman"/>
          <w:sz w:val="20"/>
          <w:szCs w:val="20"/>
        </w:rPr>
        <w:t xml:space="preserve"> Los ficheros constan de tres áreas: </w:t>
      </w:r>
    </w:p>
    <w:p w:rsidR="00E7304C" w:rsidRPr="007937DE" w:rsidRDefault="00E7304C" w:rsidP="00E7304C">
      <w:pPr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937DE" w:rsidRPr="007937DE" w:rsidRDefault="007937DE" w:rsidP="007937DE">
      <w:pPr>
        <w:numPr>
          <w:ilvl w:val="2"/>
          <w:numId w:val="5"/>
        </w:numPr>
        <w:autoSpaceDE w:val="0"/>
        <w:autoSpaceDN w:val="0"/>
        <w:adjustRightInd w:val="0"/>
        <w:spacing w:after="63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7937DE">
        <w:rPr>
          <w:rFonts w:ascii="Times New Roman" w:hAnsi="Times New Roman" w:cs="Times New Roman"/>
          <w:i/>
          <w:iCs/>
          <w:sz w:val="20"/>
          <w:szCs w:val="20"/>
        </w:rPr>
        <w:t>Área primaria</w:t>
      </w:r>
      <w:r w:rsidR="00E7304C">
        <w:rPr>
          <w:rFonts w:ascii="Times New Roman" w:hAnsi="Times New Roman" w:cs="Times New Roman"/>
          <w:sz w:val="20"/>
          <w:szCs w:val="20"/>
        </w:rPr>
        <w:t>.</w:t>
      </w:r>
    </w:p>
    <w:p w:rsidR="007937DE" w:rsidRPr="007937DE" w:rsidRDefault="007937DE" w:rsidP="007937DE">
      <w:pPr>
        <w:numPr>
          <w:ilvl w:val="2"/>
          <w:numId w:val="5"/>
        </w:numPr>
        <w:autoSpaceDE w:val="0"/>
        <w:autoSpaceDN w:val="0"/>
        <w:adjustRightInd w:val="0"/>
        <w:spacing w:after="63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7937DE">
        <w:rPr>
          <w:rFonts w:ascii="Times New Roman" w:hAnsi="Times New Roman" w:cs="Times New Roman"/>
          <w:i/>
          <w:iCs/>
          <w:sz w:val="20"/>
          <w:szCs w:val="20"/>
        </w:rPr>
        <w:t>Área de índices</w:t>
      </w:r>
      <w:r w:rsidRPr="007937DE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7937DE" w:rsidRDefault="007937DE" w:rsidP="007937DE">
      <w:pPr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7937DE">
        <w:rPr>
          <w:rFonts w:ascii="Times New Roman" w:hAnsi="Times New Roman" w:cs="Times New Roman"/>
          <w:i/>
          <w:iCs/>
          <w:sz w:val="20"/>
          <w:szCs w:val="20"/>
        </w:rPr>
        <w:t>Área de desbordamiento</w:t>
      </w:r>
      <w:r w:rsidRPr="007937DE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E7304C" w:rsidRPr="007937DE" w:rsidRDefault="00E7304C" w:rsidP="007937DE">
      <w:pPr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7937DE" w:rsidRDefault="007937DE" w:rsidP="007937DE">
      <w:pPr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37DE">
        <w:rPr>
          <w:rFonts w:ascii="Times New Roman" w:hAnsi="Times New Roman" w:cs="Times New Roman"/>
          <w:sz w:val="20"/>
          <w:szCs w:val="20"/>
        </w:rPr>
        <w:t xml:space="preserve">− </w:t>
      </w:r>
      <w:r w:rsidRPr="007937DE">
        <w:rPr>
          <w:rFonts w:ascii="Times New Roman" w:hAnsi="Times New Roman" w:cs="Times New Roman"/>
          <w:sz w:val="20"/>
          <w:szCs w:val="20"/>
          <w:u w:val="single"/>
        </w:rPr>
        <w:t>características</w:t>
      </w:r>
      <w:r w:rsidRPr="007937DE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E7304C" w:rsidRDefault="00E7304C" w:rsidP="00E7304C">
      <w:pPr>
        <w:pStyle w:val="Prrafodelista"/>
        <w:rPr>
          <w:rFonts w:ascii="Times New Roman" w:hAnsi="Times New Roman" w:cs="Times New Roman"/>
          <w:sz w:val="20"/>
          <w:szCs w:val="20"/>
        </w:rPr>
      </w:pPr>
    </w:p>
    <w:p w:rsidR="007937DE" w:rsidRPr="007937DE" w:rsidRDefault="007937DE" w:rsidP="007937DE">
      <w:pPr>
        <w:numPr>
          <w:ilvl w:val="2"/>
          <w:numId w:val="5"/>
        </w:numPr>
        <w:autoSpaceDE w:val="0"/>
        <w:autoSpaceDN w:val="0"/>
        <w:adjustRightInd w:val="0"/>
        <w:spacing w:after="66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7937DE">
        <w:rPr>
          <w:rFonts w:ascii="Times New Roman" w:hAnsi="Times New Roman" w:cs="Times New Roman"/>
          <w:sz w:val="20"/>
          <w:szCs w:val="20"/>
        </w:rPr>
        <w:t>El área primaria y el área de índic</w:t>
      </w:r>
      <w:r w:rsidR="00E7304C">
        <w:rPr>
          <w:rFonts w:ascii="Times New Roman" w:hAnsi="Times New Roman" w:cs="Times New Roman"/>
          <w:sz w:val="20"/>
          <w:szCs w:val="20"/>
        </w:rPr>
        <w:t>es están ordenados por la clave</w:t>
      </w:r>
      <w:r w:rsidRPr="007937DE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7937DE" w:rsidRPr="007937DE" w:rsidRDefault="007937DE" w:rsidP="007937DE">
      <w:pPr>
        <w:numPr>
          <w:ilvl w:val="2"/>
          <w:numId w:val="5"/>
        </w:numPr>
        <w:autoSpaceDE w:val="0"/>
        <w:autoSpaceDN w:val="0"/>
        <w:adjustRightInd w:val="0"/>
        <w:spacing w:after="66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7937DE">
        <w:rPr>
          <w:rFonts w:ascii="Times New Roman" w:hAnsi="Times New Roman" w:cs="Times New Roman"/>
          <w:sz w:val="20"/>
          <w:szCs w:val="20"/>
        </w:rPr>
        <w:t xml:space="preserve">Sólo permite la inserción de registros al final del área de desbordamiento </w:t>
      </w:r>
    </w:p>
    <w:p w:rsidR="007937DE" w:rsidRDefault="007937DE" w:rsidP="007937DE">
      <w:pPr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7937DE">
        <w:rPr>
          <w:rFonts w:ascii="Times New Roman" w:hAnsi="Times New Roman" w:cs="Times New Roman"/>
          <w:sz w:val="20"/>
          <w:szCs w:val="20"/>
        </w:rPr>
        <w:t>Resulta útil cuando se debe combinar consultas a registros concretos y el procesamiento</w:t>
      </w:r>
      <w:r w:rsidR="00E7304C">
        <w:rPr>
          <w:rFonts w:ascii="Times New Roman" w:hAnsi="Times New Roman" w:cs="Times New Roman"/>
          <w:sz w:val="20"/>
          <w:szCs w:val="20"/>
        </w:rPr>
        <w:t xml:space="preserve"> secuencial de todo el </w:t>
      </w:r>
      <w:proofErr w:type="gramStart"/>
      <w:r w:rsidR="00E7304C">
        <w:rPr>
          <w:rFonts w:ascii="Times New Roman" w:hAnsi="Times New Roman" w:cs="Times New Roman"/>
          <w:sz w:val="20"/>
          <w:szCs w:val="20"/>
        </w:rPr>
        <w:t>archivo .</w:t>
      </w:r>
      <w:proofErr w:type="gramEnd"/>
    </w:p>
    <w:p w:rsidR="00E7304C" w:rsidRDefault="00E7304C" w:rsidP="007937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7304C" w:rsidRDefault="007937DE" w:rsidP="007937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937DE">
        <w:rPr>
          <w:rFonts w:ascii="Arial" w:hAnsi="Arial" w:cs="Arial"/>
          <w:b/>
          <w:bCs/>
          <w:sz w:val="20"/>
          <w:szCs w:val="20"/>
        </w:rPr>
        <w:t>Organización secuencial indexada encadenada. Características.</w:t>
      </w:r>
    </w:p>
    <w:p w:rsidR="007937DE" w:rsidRPr="007937DE" w:rsidRDefault="007937DE" w:rsidP="007937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937DE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7937DE" w:rsidRPr="007937DE" w:rsidRDefault="007937DE" w:rsidP="00793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37DE">
        <w:rPr>
          <w:rFonts w:ascii="Arial" w:hAnsi="Arial" w:cs="Arial"/>
          <w:sz w:val="20"/>
          <w:szCs w:val="20"/>
        </w:rPr>
        <w:t xml:space="preserve">− </w:t>
      </w:r>
      <w:r w:rsidR="00E7304C">
        <w:rPr>
          <w:rFonts w:ascii="Times New Roman" w:hAnsi="Times New Roman" w:cs="Times New Roman"/>
          <w:sz w:val="20"/>
          <w:szCs w:val="20"/>
        </w:rPr>
        <w:t>Definición</w:t>
      </w:r>
      <w:r w:rsidRPr="007937DE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7937DE" w:rsidRPr="007937DE" w:rsidRDefault="007937DE" w:rsidP="007937DE">
      <w:pPr>
        <w:numPr>
          <w:ilvl w:val="2"/>
          <w:numId w:val="6"/>
        </w:numPr>
        <w:autoSpaceDE w:val="0"/>
        <w:autoSpaceDN w:val="0"/>
        <w:adjustRightInd w:val="0"/>
        <w:spacing w:after="66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7937DE">
        <w:rPr>
          <w:rFonts w:ascii="Times New Roman" w:hAnsi="Times New Roman" w:cs="Times New Roman"/>
          <w:sz w:val="20"/>
          <w:szCs w:val="20"/>
        </w:rPr>
        <w:t xml:space="preserve">Un puntero que indica la dirección de inicio del bloque que contiene los registros consecutivos siguientes en el área de desbordamiento. </w:t>
      </w:r>
    </w:p>
    <w:p w:rsidR="007937DE" w:rsidRPr="007937DE" w:rsidRDefault="007937DE" w:rsidP="007937DE">
      <w:pPr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7937DE">
        <w:rPr>
          <w:rFonts w:ascii="Times New Roman" w:hAnsi="Times New Roman" w:cs="Times New Roman"/>
          <w:sz w:val="20"/>
          <w:szCs w:val="20"/>
        </w:rPr>
        <w:t xml:space="preserve">Un puntero que indica la dirección del siguiente registro situado en el área de desbordamiento, si no está dividida en bloques. </w:t>
      </w:r>
    </w:p>
    <w:p w:rsidR="007937DE" w:rsidRPr="007937DE" w:rsidRDefault="007937DE" w:rsidP="007937DE">
      <w:pPr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37DE">
        <w:rPr>
          <w:rFonts w:ascii="Times New Roman" w:hAnsi="Times New Roman" w:cs="Times New Roman"/>
          <w:sz w:val="20"/>
          <w:szCs w:val="20"/>
        </w:rPr>
        <w:t xml:space="preserve">− A su vez el último registro del área de desbordamiento debe contener también un puntero con la dirección necesaria para volver al bloque siguiente correspondiente al área primaria. </w:t>
      </w:r>
    </w:p>
    <w:p w:rsidR="007937DE" w:rsidRPr="007937DE" w:rsidRDefault="007937DE" w:rsidP="007937DE">
      <w:pPr>
        <w:numPr>
          <w:ilvl w:val="2"/>
          <w:numId w:val="6"/>
        </w:numPr>
        <w:autoSpaceDE w:val="0"/>
        <w:autoSpaceDN w:val="0"/>
        <w:adjustRightInd w:val="0"/>
        <w:spacing w:after="43" w:line="240" w:lineRule="auto"/>
        <w:rPr>
          <w:rFonts w:ascii="Arial" w:hAnsi="Arial" w:cs="Arial"/>
        </w:rPr>
      </w:pPr>
      <w:r w:rsidRPr="007937DE">
        <w:rPr>
          <w:rFonts w:ascii="Arial" w:hAnsi="Arial" w:cs="Arial"/>
          <w:b/>
          <w:bCs/>
          <w:i/>
          <w:iCs/>
        </w:rPr>
        <w:t xml:space="preserve">Organización directa, relativa o aleatoria. </w:t>
      </w:r>
    </w:p>
    <w:p w:rsidR="007937DE" w:rsidRPr="007937DE" w:rsidRDefault="007937DE" w:rsidP="007937DE">
      <w:pPr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937DE">
        <w:rPr>
          <w:rFonts w:ascii="Arial" w:hAnsi="Arial" w:cs="Arial"/>
          <w:b/>
          <w:bCs/>
          <w:sz w:val="20"/>
          <w:szCs w:val="20"/>
        </w:rPr>
        <w:t xml:space="preserve">Concepto. Características. Direccionamiento. </w:t>
      </w:r>
    </w:p>
    <w:p w:rsidR="007937DE" w:rsidRPr="007937DE" w:rsidRDefault="007937DE" w:rsidP="007937DE">
      <w:pPr>
        <w:numPr>
          <w:ilvl w:val="2"/>
          <w:numId w:val="6"/>
        </w:numPr>
        <w:autoSpaceDE w:val="0"/>
        <w:autoSpaceDN w:val="0"/>
        <w:adjustRightInd w:val="0"/>
        <w:spacing w:after="66" w:line="240" w:lineRule="auto"/>
        <w:rPr>
          <w:rFonts w:ascii="Times New Roman" w:hAnsi="Times New Roman" w:cs="Times New Roman"/>
          <w:sz w:val="20"/>
          <w:szCs w:val="20"/>
        </w:rPr>
      </w:pPr>
      <w:r w:rsidRPr="007937DE">
        <w:rPr>
          <w:rFonts w:ascii="Arial" w:hAnsi="Arial" w:cs="Arial"/>
          <w:sz w:val="20"/>
          <w:szCs w:val="20"/>
        </w:rPr>
        <w:t xml:space="preserve">− </w:t>
      </w:r>
      <w:r w:rsidR="00E7304C">
        <w:rPr>
          <w:rFonts w:ascii="Times New Roman" w:hAnsi="Times New Roman" w:cs="Times New Roman"/>
          <w:sz w:val="20"/>
          <w:szCs w:val="20"/>
        </w:rPr>
        <w:t>Definición.</w:t>
      </w:r>
      <w:r w:rsidRPr="007937D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937DE" w:rsidRPr="007937DE" w:rsidRDefault="007937DE" w:rsidP="007937DE">
      <w:pPr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37DE">
        <w:rPr>
          <w:rFonts w:ascii="Times New Roman" w:hAnsi="Times New Roman" w:cs="Times New Roman"/>
          <w:sz w:val="20"/>
          <w:szCs w:val="20"/>
        </w:rPr>
        <w:t>−</w:t>
      </w:r>
      <w:r w:rsidR="00E7304C">
        <w:rPr>
          <w:rFonts w:ascii="Times New Roman" w:hAnsi="Times New Roman" w:cs="Times New Roman"/>
          <w:sz w:val="20"/>
          <w:szCs w:val="20"/>
        </w:rPr>
        <w:t xml:space="preserve"> C</w:t>
      </w:r>
      <w:r w:rsidRPr="007937DE">
        <w:rPr>
          <w:rFonts w:ascii="Times New Roman" w:hAnsi="Times New Roman" w:cs="Times New Roman"/>
          <w:sz w:val="20"/>
          <w:szCs w:val="20"/>
          <w:u w:val="single"/>
        </w:rPr>
        <w:t>aracterísticas</w:t>
      </w:r>
      <w:r w:rsidRPr="007937DE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E7304C" w:rsidRPr="00E7304C" w:rsidRDefault="00E7304C" w:rsidP="007937DE">
      <w:pPr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937DE" w:rsidRPr="007937DE" w:rsidRDefault="007937DE" w:rsidP="007937DE">
      <w:pPr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937DE">
        <w:rPr>
          <w:rFonts w:ascii="Arial" w:hAnsi="Arial" w:cs="Arial"/>
          <w:b/>
          <w:bCs/>
          <w:sz w:val="20"/>
          <w:szCs w:val="20"/>
        </w:rPr>
        <w:t xml:space="preserve">Direccionamiento directo. Características. </w:t>
      </w:r>
    </w:p>
    <w:p w:rsidR="007937DE" w:rsidRPr="007937DE" w:rsidRDefault="007937DE" w:rsidP="007937DE">
      <w:pPr>
        <w:numPr>
          <w:ilvl w:val="2"/>
          <w:numId w:val="6"/>
        </w:numPr>
        <w:autoSpaceDE w:val="0"/>
        <w:autoSpaceDN w:val="0"/>
        <w:adjustRightInd w:val="0"/>
        <w:spacing w:after="65" w:line="240" w:lineRule="auto"/>
        <w:rPr>
          <w:rFonts w:ascii="Times New Roman" w:hAnsi="Times New Roman" w:cs="Times New Roman"/>
          <w:sz w:val="20"/>
          <w:szCs w:val="20"/>
        </w:rPr>
      </w:pPr>
      <w:r w:rsidRPr="007937DE">
        <w:rPr>
          <w:rFonts w:ascii="Arial" w:hAnsi="Arial" w:cs="Arial"/>
          <w:sz w:val="20"/>
          <w:szCs w:val="20"/>
        </w:rPr>
        <w:t xml:space="preserve">− </w:t>
      </w:r>
      <w:r w:rsidR="00E7304C">
        <w:rPr>
          <w:rFonts w:ascii="Times New Roman" w:hAnsi="Times New Roman" w:cs="Times New Roman"/>
          <w:sz w:val="20"/>
          <w:szCs w:val="20"/>
        </w:rPr>
        <w:t>Definición</w:t>
      </w:r>
      <w:r w:rsidRPr="007937DE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7937DE" w:rsidRPr="007937DE" w:rsidRDefault="007937DE" w:rsidP="007937DE">
      <w:pPr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37DE">
        <w:rPr>
          <w:rFonts w:ascii="Times New Roman" w:hAnsi="Times New Roman" w:cs="Times New Roman"/>
          <w:sz w:val="20"/>
          <w:szCs w:val="20"/>
        </w:rPr>
        <w:t xml:space="preserve">−  </w:t>
      </w:r>
      <w:r w:rsidRPr="007937DE">
        <w:rPr>
          <w:rFonts w:ascii="Times New Roman" w:hAnsi="Times New Roman" w:cs="Times New Roman"/>
          <w:sz w:val="20"/>
          <w:szCs w:val="20"/>
          <w:u w:val="single"/>
        </w:rPr>
        <w:t>características</w:t>
      </w:r>
      <w:r w:rsidRPr="007937DE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534A24" w:rsidRDefault="0063128B"/>
    <w:sectPr w:rsidR="00534A24" w:rsidSect="007B3EA9">
      <w:pgSz w:w="11904" w:h="17340"/>
      <w:pgMar w:top="993" w:right="1206" w:bottom="993" w:left="151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01E7122"/>
    <w:multiLevelType w:val="hybridMultilevel"/>
    <w:tmpl w:val="32B64650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227F441"/>
    <w:multiLevelType w:val="hybridMultilevel"/>
    <w:tmpl w:val="46EBBCF6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030208D"/>
    <w:multiLevelType w:val="hybridMultilevel"/>
    <w:tmpl w:val="F3FBC6AC"/>
    <w:lvl w:ilvl="0" w:tplc="FFFFFFFF">
      <w:start w:val="1"/>
      <w:numFmt w:val="ideographDigit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start w:val="1"/>
      <w:numFmt w:val="ideographDigit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6C4B2CD"/>
    <w:multiLevelType w:val="hybridMultilevel"/>
    <w:tmpl w:val="746B19E9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28BDA482"/>
    <w:multiLevelType w:val="hybridMultilevel"/>
    <w:tmpl w:val="03BBBE23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3DDFEEA5"/>
    <w:multiLevelType w:val="hybridMultilevel"/>
    <w:tmpl w:val="240D285A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426CEC80"/>
    <w:multiLevelType w:val="hybridMultilevel"/>
    <w:tmpl w:val="F0351C17"/>
    <w:lvl w:ilvl="0" w:tplc="FFFFFFFF">
      <w:start w:val="1"/>
      <w:numFmt w:val="ideographDigit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start w:val="1"/>
      <w:numFmt w:val="ideographDigit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73090EA4"/>
    <w:multiLevelType w:val="hybridMultilevel"/>
    <w:tmpl w:val="B5113CA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C18"/>
    <w:rsid w:val="002003E9"/>
    <w:rsid w:val="00235C18"/>
    <w:rsid w:val="005C419E"/>
    <w:rsid w:val="0063128B"/>
    <w:rsid w:val="00745213"/>
    <w:rsid w:val="007937DE"/>
    <w:rsid w:val="007B3EA9"/>
    <w:rsid w:val="00821612"/>
    <w:rsid w:val="009E7E6E"/>
    <w:rsid w:val="00C67775"/>
    <w:rsid w:val="00E7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937D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B3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3E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937D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B3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3E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710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Blas Iniesta</dc:creator>
  <cp:keywords/>
  <dc:description/>
  <cp:lastModifiedBy>Blas Iniesta</cp:lastModifiedBy>
  <cp:revision>4</cp:revision>
  <cp:lastPrinted>2014-10-17T18:14:00Z</cp:lastPrinted>
  <dcterms:created xsi:type="dcterms:W3CDTF">2014-10-17T17:24:00Z</dcterms:created>
  <dcterms:modified xsi:type="dcterms:W3CDTF">2014-10-17T18:16:00Z</dcterms:modified>
</cp:coreProperties>
</file>